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bookmarkStart w:id="0" w:name="_GoBack"/>
      <w:r>
        <w:rPr>
          <w:rFonts w:ascii="宋体" w:eastAsia="宋体" w:hAnsi="宋体" w:cs="宋体" w:hint="default"/>
          <w:color w:val="auto"/>
          <w:lang w:val="en-US" w:eastAsia="zh-CN"/>
        </w:rPr>
        <w:t>AI赋能背景下技工院校数字媒体技术课堂改革路径探索</w:t>
      </w:r>
    </w:p>
    <w:p w14:paraId="57DBA62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326B10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摘要：</w:t>
      </w:r>
      <w:r>
        <w:rPr>
          <w:rFonts w:ascii="宋体" w:eastAsia="宋体" w:hAnsi="宋体" w:cs="宋体" w:hint="eastAsia"/>
          <w:color w:val="auto"/>
          <w:lang w:val="en-US" w:eastAsia="zh-CN"/>
        </w:rPr>
        <w:t>生成式人工智能迅猛发展正在改变数字媒体行业生产流程以及岗位能力结构，也给技工院校数字媒体技术课堂带来了新的挑战。在对目前课堂改革现状进行梳理之后发现，存在工具应用零散、平台支持不够、课程内容滞后、评价方式单一等问题，并从教学观念、数字平台、课程内容、评价方式四个方面展开论述，尝试提出以人机协同能力培养为中心、以真实项目为载体、以过程数据为基础的课堂改革思路，希望可以给技工院校数字媒体技术专业人才培养质量提升提供一些参考。</w:t>
      </w:r>
    </w:p>
    <w:p w14:paraId="6BA728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关键词：人工智能；技工院校；数字媒体技术</w:t>
      </w:r>
    </w:p>
    <w:p w14:paraId="6DD27E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引言</w:t>
      </w:r>
    </w:p>
    <w:p w14:paraId="7D75F6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数字媒体技术专业主要是从事图像设计、视频制作、动画开发等工作，技能标准随着技术的更新换代而迅速改变。人工智能已经渗透到素材的创造、剪辑辅助以及交互设计这些方面，行业的从业人员认为对从业者的素质要求已经不再是只会使用一种软件，而是要能够对工作流程进行整合并做出决策。技工院校以培养高技能人才为根本任务，课堂如果还沿用传统的软件分段讲授模式，那么毕业生和岗位需求之间的差距就会越来越大。因此，对课堂改革路径进行系统的探究有现实意义。</w:t>
      </w:r>
    </w:p>
    <w:p w14:paraId="3B9EA69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一、AI赋能背景下技工院校数字媒体技术课堂改革现状</w:t>
      </w:r>
    </w:p>
    <w:p w14:paraId="5B678F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近些年来，一些技工院校开始把智能绘图、智能剪辑、语音合成等工具带入课堂，教学手段比较丰富，学生的兴趣也有所提高。但是改革还处在起步阶段，工具的应用多是演示型的，并没有和教学目标相匹配的设计，教师对智能工具的认识深浅不一，课堂组织缺乏统一的规范，学生过分依赖生成的结果，缺少独立的构思和审美判断。这就说明改革不能只是把工具简单的堆砌起来，必须从教学体系入手进行全方位的设计</w:t>
      </w:r>
      <w:r>
        <w:rPr>
          <w:rFonts w:ascii="宋体" w:eastAsia="宋体" w:hAnsi="宋体" w:cs="宋体" w:hint="default"/>
          <w:color w:val="auto"/>
          <w:highlight w:val="yellow"/>
          <w:vertAlign w:val="superscript"/>
          <w:lang w:val="en-US" w:eastAsia="zh-CN"/>
        </w:rPr>
        <w:t>[1]</w:t>
      </w:r>
      <w:r>
        <w:rPr>
          <w:rFonts w:ascii="宋体" w:eastAsia="宋体" w:hAnsi="宋体" w:cs="宋体" w:hint="eastAsia"/>
          <w:color w:val="auto"/>
          <w:lang w:val="en-US" w:eastAsia="zh-CN"/>
        </w:rPr>
        <w:t>。</w:t>
      </w:r>
    </w:p>
    <w:p w14:paraId="7BF0580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二、AI赋能技工院校数字媒体技术课堂改革的路径探索</w:t>
      </w:r>
    </w:p>
    <w:p w14:paraId="3FE4AD7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（一）重塑教学理念，锚定改革方向</w:t>
      </w:r>
    </w:p>
    <w:p w14:paraId="34F7B2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教学理念决定教学改革的深浅与方向。传统的课堂教学以软件的功能讲解为主，学生掌握的大多是孤立的操作步骤，智能工具可以完成大量的重复性操作，这种训练的价值也在慢慢降低。改革要使教学重心从操作的熟练转向解决问题，把学生定位为创作任务的决定者，把智能工具定为辅助工具。教师首先要确定人机分工，创意构思、风格把控、内容审核由学生负责，素材初稿的生成、批量处理交给工具，任务书上注明各个阶段的责任人，让学生知道自己的工作不可替代。在此基础上还要对工具使用进行设置边界，即合法的素材来源，真实的生成内容以及版权意识，让学生在掌握技术之后养成良好的职业习惯。教师自身的观念更新同样重要，通过参加校内教研、企业跟岗和行业交流可以及时了解岗位流程的改变，不会出现教学认识落后于技术使用的情况。只有教师和学生对于人机关系有同样的认识，那么之后所搭建起来的平台、所重构的课程以及所开展的评价活动才有稳固的方向根基。</w:t>
      </w:r>
    </w:p>
    <w:p w14:paraId="1C2A9A2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（二）升级数字平台，夯实技术支撑</w:t>
      </w:r>
    </w:p>
    <w:p w14:paraId="04E294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稳定的数字平台就是保证改革能实现的基础条件。大部分技工院校的机房以传统的渲染需求为主，不能满足智能模型本地安装和多人同时使用的需要，造成课堂上出现生成等待时间过长、操作不流畅的现象，进而影响教学节奏。根据实际情况院校可以采用本地算力加云端服务的形式开展教学工作，基础教学任务依靠本地设备保证稳定的教学环境，高负荷的生成任务在云端进行完成，以达到控制设备更新成本的目的。从功能设计上来说，平台应当将智能工具库、素材资源库以及作品展示空间整合在一起，让学生在同一处环境中完成构思、产生、修改和提交的过程，降低在各种软件之间来回切换所花费的时间。平台还要对学生的提示词设计、修改次数以及作品版本进行完整的保存，为教师分析学习过程、发现个体差异赋予基础。另外还要建立数据安全及使用规范，对校内账号的管理、敏感素材的处理作出具体规定，以避免由于管理不到位而造成的损失。平台建设要以实用为先，根据课堂任务配置功能，防止出现闲置设备、浪费资源的情况。</w:t>
      </w:r>
    </w:p>
    <w:p w14:paraId="4DF295C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195D6C1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（三）重构课程内容，对接产业需求</w:t>
      </w:r>
    </w:p>
    <w:p w14:paraId="436BA5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课程内容是课堂和岗位之间的桥梁。传统的课程以软件为主划分模块，内容更新周期较长，同企业的实际生产流程存在着较大程度的脱节，毕业生一般需要很长时间才能适应工作。改革要以岗位任务为经线，由企业技术人员参与梳理典型的工作流程，短视频制作、品牌视觉设计、互动展示开发等，并把智能工具渗透到各个环节中，把课程按照项目展开。基础模块保留构图、色彩、镜头语言这些不易被替代的专业素养的内容，打下审美与表达的基础，进阶模块注重训练提示词的规划、生成结果的挑选和后期的美化工作，促使学生具备对智能产出做出评价、优化的能力，综合模块以真实的订单或者模拟项目为依托，让学生完成需求分析、方案设计到最后成品交付的全部流程。课程内容要实行定期的修订，以行业技术更新为契机及时调整教学案例和评价标准，使学生所学与工作岗位需求相适应，提高培养的针对性</w:t>
      </w:r>
      <w:r>
        <w:rPr>
          <w:rFonts w:ascii="宋体" w:eastAsia="宋体" w:hAnsi="宋体" w:cs="宋体" w:hint="default"/>
          <w:color w:val="auto"/>
          <w:highlight w:val="yellow"/>
          <w:vertAlign w:val="superscript"/>
          <w:lang w:val="en-US" w:eastAsia="zh-CN"/>
        </w:rPr>
        <w:t>[</w:t>
      </w:r>
      <w:r>
        <w:rPr>
          <w:rFonts w:ascii="宋体" w:eastAsia="宋体" w:hAnsi="宋体" w:cs="宋体" w:hint="eastAsia"/>
          <w:color w:val="auto"/>
          <w:highlight w:val="yellow"/>
          <w:vertAlign w:val="superscript"/>
          <w:lang w:val="en-US" w:eastAsia="zh-CN"/>
        </w:rPr>
        <w:t>2</w:t>
      </w:r>
      <w:r>
        <w:rPr>
          <w:rFonts w:ascii="宋体" w:eastAsia="宋体" w:hAnsi="宋体" w:cs="宋体" w:hint="default"/>
          <w:color w:val="auto"/>
          <w:highlight w:val="yellow"/>
          <w:vertAlign w:val="superscript"/>
          <w:lang w:val="en-US" w:eastAsia="zh-CN"/>
        </w:rPr>
        <w:t>]</w:t>
      </w:r>
      <w:r>
        <w:rPr>
          <w:rFonts w:ascii="宋体" w:eastAsia="宋体" w:hAnsi="宋体" w:cs="宋体" w:hint="eastAsia"/>
          <w:color w:val="auto"/>
          <w:lang w:val="en-US" w:eastAsia="zh-CN"/>
        </w:rPr>
        <w:t>。</w:t>
      </w:r>
    </w:p>
    <w:p w14:paraId="7F7BF49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（四）创新评价方式，检验改革成效</w:t>
      </w:r>
    </w:p>
    <w:p w14:paraId="6187A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评价方式决定学生学习取向、改革成败的判定。如果仍然把最终作品视觉效果作为唯一评判标准的话，就会使学生过于依赖生成的结果而忽略创作的过程，也不能体现出真实的水平。改革应该创建以过程评价为主，结果评价为辅的评价体系，过程评价重视需求剖析、方案设计、修改迭代这些环节，凭借平台留下的数据来评判学生思维的深浅及解决问题的能力，结果评价加入企业标准，评判作品是否完整、规范并具有实用意义。评价主体是由教师、企业导师以及学生三者构成的小组互评和成果汇报的主体，用以引导学生说出自己的创作思路以及人机分工，从而将独立创作和简单模仿区分开来。评价指标要具体化为可以观察的行为表现，方案是否针对需求、修改是否有依据，避免由于主观臆断造成的误差。教师要定时收集评价数据，根据评价过程中的问题提出教学调整建议以及任务的难易程度，保证评价能够起到诊断、改进的作用，促使教学不断进步。</w:t>
      </w:r>
    </w:p>
    <w:p w14:paraId="7CBBB1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结束语</w:t>
      </w:r>
    </w:p>
    <w:p w14:paraId="080428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从教学理念、数字平台、课程内容及评价方式这四个方面出发，论述技工院校数字媒体技术课堂改革途径，认为技工院校的数字媒体技术课堂改革要以人机协同为依托，重新建构教学结构，使学生既可以掌握智能工具，又能够保持独立的创造力和判断力。不足之处在于提出的方法大多是理论分析与经验总结所形成，没有经过长时间的教学实践验证，各个院校的办学条件不同没有得到充分体现。可以利用教学实验和跟踪调查对各种措施的效果进行检验，注意智能技术的发展也会使课程体系发生新的变化，使改革不断深入。</w:t>
      </w:r>
    </w:p>
    <w:p w14:paraId="66A48E9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参考文献：</w:t>
      </w:r>
    </w:p>
    <w:p w14:paraId="3A290649">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[1]熊博洋.数字媒体技术赋能高职院校教师专业发展的现实困境和实践路径研究[J].河北旅游职业学院学报,2025,30(4):102-107.</w:t>
      </w:r>
    </w:p>
    <w:p w14:paraId="0BA1A56F">
      <w:pPr>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w:t>
      </w:r>
      <w:r>
        <w:rPr>
          <w:rFonts w:ascii="宋体" w:eastAsia="宋体" w:hAnsi="宋体" w:cs="宋体" w:hint="eastAsia"/>
          <w:color w:val="auto"/>
          <w:lang w:val="en-US" w:eastAsia="zh-CN"/>
        </w:rPr>
        <w:t>2</w:t>
      </w:r>
      <w:r>
        <w:rPr>
          <w:rFonts w:ascii="宋体" w:eastAsia="宋体" w:hAnsi="宋体" w:cs="宋体" w:hint="default"/>
          <w:color w:val="auto"/>
          <w:lang w:val="en-US" w:eastAsia="zh-CN"/>
        </w:rPr>
        <w:t>]全快.浅谈数字媒体技术导论课程课堂教学改革[J].信息系统工程,2019,(8):158+160.</w:t>
      </w:r>
    </w:p>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7F7B7FA"/>
    <w:rsid w:val="B9AFDF52"/>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2FF1331"/>
    <w:rsid w:val="74FF812F"/>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2025-01-03T10:06:00Z</dcterms:created>
  <dcterms:modified xsi:type="dcterms:W3CDTF">2026-11-04T23:27:59Z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