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89951DA">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引言：森林是陆地生态系统的主要承载体，具有生态防护、提供资源、调节碳汇等多方面的功能。长期以来我国森林管护主要靠人工巡护和经验判断，有监测周期长、隐患发现迟、资源控制精度低的缺点，不能达到严格保护和科学利用双管齐下的目的。伴随着遥感、物联网、人工智能等数字技术深入到林业领域之后，智慧林业渐渐成为推进林业治理现代化的主要途径。以数据链把资源管理的全链条串起来，使管护模式发生系统性的转变。本文以林区试点对比数据为基础，从智慧林业应用的实践角度出发，整理智慧林业在森林资源保护、利用方面的应用场景，给出相应的优化路径，希望给林业高质量发展提供一定的借鉴。</w:t>
      </w:r>
    </w:p>
    <w:p w14:paraId="368D4B52">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一、智慧林业的内涵特征与赋能价值</w:t>
      </w:r>
    </w:p>
    <w:p w14:paraId="3E552967">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智慧林业不是把信息技术加到林业管理上，而是依靠数据流重构资源和业务流程的一次系统的变革，有感知层、传输层、平台层、应用层四层架构，采用多源采集、传输、处理森林信息的方式建立可以追溯的数据资产。从赋能角度来讲，把森林资源调查由估测变成实测、把灾害处理由补救变成预警、把林业经营由凭经验判断转变成数据决定，重塑林业治理逻辑，给森林资源的保护和合理利用提供技术支持。为了更好地体现传统管护模式与智慧管护模式的差别，对试点地区监测指标进行了整理，如表</w:t>
      </w:r>
      <w:r>
        <w:rPr>
          <w:rFonts w:hint="eastAsia"/>
          <w:lang w:val="en-US" w:eastAsia="zh-CN"/>
        </w:rPr>
        <w:t>1</w:t>
      </w:r>
      <w:r>
        <w:rPr>
          <w:rFonts w:hint="default"/>
          <w:lang w:val="en-US" w:eastAsia="zh-CN"/>
        </w:rPr>
        <w:t>所示。</w:t>
      </w:r>
    </w:p>
    <w:p w14:paraId="384DF065">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上表所取的南方某县级林区连续两年的试点数据做对照。在没有建立智慧监测体系的时候，林区的护林员靠徒步、摩托车巡护，普查时间很长，蓄积量调查使用样地计算，误差较大，火情主要依靠瞭望塔和群众报告，发现晚，病虫害等到林木出现明显枯黄时才被发现，治理费用大大增加。加入天、空、地一体化感知系统以后，遥感月度变化监测、无人机常态化的航测、林下智能识别设备协同工作，各个管护指标的提高效果很明显，也证明数字化手段可以有效地缩减管护费用，加强森林资源的管理。</w:t>
      </w:r>
    </w:p>
    <w:p w14:paraId="1644C8CD">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 xml:space="preserve"> 二、智慧林业在森林资源保护利用中的实践应用</w:t>
      </w:r>
    </w:p>
    <w:p w14:paraId="1A99CB50">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 xml:space="preserve"> （一）赋能动态资源监测，压缩管护盲区</w:t>
      </w:r>
    </w:p>
    <w:p w14:paraId="42F95C15">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资源监测是智慧林业开展的首要步骤。传统的调查主要是采用样地抽样的方式进行，调查时间较长、覆盖面小，不能很好地反映出林分的动态变化。目前高分遥感影像同地面样地相结合，可以对森林覆盖状况、林种组成、生长状况进行定期的判断，物联网传感器可以及时将温度、湿度、土壤湿度等微环境数据回传给系统，为林分的健康状况进行连续记录。森林督查变化图斑自动提取和比对之后，违规占用林地、超限额采伐等违法问题能迅速被发现并处理，监管由原来的被动检查变为现在的主动巡查，管护盲区缩小。从表格数据可以发现，在智慧模式之下，林地违法图斑核查的速度明显加快，隐蔽性较高的非法开垦、占用林地行为，在早期阶段就可被系统所察觉推送出去，防止破坏面不断扩大。</w:t>
      </w:r>
    </w:p>
    <w:p w14:paraId="1F877999">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 xml:space="preserve"> （二）强化林灾智能预警，前移防控关口</w:t>
      </w:r>
    </w:p>
    <w:p w14:paraId="6CBC499E">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灾害防控是智慧林业最有即时性价值的场景。森林火灾发生突然、蔓延迅速，靠人工瞭望、巡护很难发现。依靠热成像、可见光、烟雾识别联动的视频监控系统可以对火情发生时立刻发出警报，并且可以准确找到火情的位置；无人机在扑火之前执行火场侦察任务，回传火线走向和人员分布情况；气象站数据加上传感器监测的可燃物含水率模型一起使用，可以对火险等级做出更加细致的判断。智能识别技术也被用于病虫害早期的发现，利用光谱异常以及图像对比可以提前发现松材线虫病等疫病感染的植物，使“治早治小”有了更早的时间窗口。表中病虫害检出率差别大，说明目前大部分传统模式都是被动的救治模式，而智慧监测可以达到提前预防的效果，防止大面积林分染病枯死造成资源浪费。</w:t>
      </w:r>
    </w:p>
    <w:p w14:paraId="25FB201F">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 xml:space="preserve"> （三）统筹保护开发边界，优化资源利用</w:t>
      </w:r>
    </w:p>
    <w:p w14:paraId="5F979C8E">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智慧林业的作用就是把保护利用的平衡点连结起来。退化林分改造、迹地更新这些修复工作可以依照立地条件数据制订差别化的方案，防止出现“大水漫灌”的粗放作业，林下经济、森林旅游、木材生产等利用活动依托资源台账以及空间分析进行合理的空间布局，既保证生态功能，又提高经济效益。碳汇计量以及交易属于一种新的利用方式，必须有较高的精度的数据作为核证的基础，智慧林业的计量能力就成为了打通“绿水青山”和“金山银山”的关键技术和重要桥梁。智慧林业在实际应用中也由原来的单一防护手段变成综合保护和利用的治理平台。依靠准确的蓄积量、植被覆盖数据，林区对抚育林下种植地块进行规划的时候可以避开生态敏感区域，在承载阈值内开展经营性活动，达到保护和发展同步的效果。</w:t>
      </w:r>
    </w:p>
    <w:p w14:paraId="40878270">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 xml:space="preserve"> 三、智慧林业助力森林资源保护利用的优化路径</w:t>
      </w:r>
    </w:p>
    <w:p w14:paraId="4244939B">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eastAsia"/>
          <w:lang w:val="en-US" w:eastAsia="zh-CN"/>
        </w:rPr>
        <w:t>（一）</w:t>
      </w:r>
      <w:r>
        <w:rPr>
          <w:rFonts w:hint="default"/>
          <w:lang w:val="en-US" w:eastAsia="zh-CN"/>
        </w:rPr>
        <w:t>织密感知网络，夯实数据根基</w:t>
      </w:r>
    </w:p>
    <w:p w14:paraId="588A92E2">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感知系统就是智慧林业的“眼睛”，感知系统的密度、精度越小越好。应合理规划天、空、地一体化的监测网络，即天基层面使用亚米级高分辨率遥感影像、多光谱数据，创建按季更新的影像底图，空基层面使用无人机自动巡检及激光雷达测树技术来加强山地复杂地形观测，地面层面在林内布置传感节点和视频监控，对重要区域以及重要路口进行覆盖。在此基础上用区域网格化布点的方法，设置设备布设标准以及数据采集标准，缩小监测盲区，使每一个公顷林地都有可以追溯的数据。坡度大、人不易到达的高山密林优先设低功耗红外监测设备，优先补上高危区感知点位的不足，防止出现监测盲区。</w:t>
      </w:r>
    </w:p>
    <w:p w14:paraId="20D9021F">
      <w:pPr>
        <w:keepNext w:val="0"/>
        <w:keepLines w:val="0"/>
        <w:pageBreakBefore w:val="0"/>
        <w:numPr>
          <w:ilvl w:val="0"/>
          <w:numId w:val="1"/>
        </w:numPr>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打破数据孤岛，贯通平台链路</w:t>
      </w:r>
    </w:p>
    <w:p w14:paraId="73758496">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jc w:val="both"/>
        <w:rPr>
          <w:rFonts w:hint="default"/>
          <w:lang w:val="en-US" w:eastAsia="zh-CN"/>
        </w:rPr>
      </w:pPr>
      <w:r>
        <w:rPr>
          <w:rFonts w:hint="default"/>
          <w:lang w:val="en-US" w:eastAsia="zh-CN"/>
        </w:rPr>
        <w:t>数据只有流动起来才有价值。应建立一个统一的森林资源数据中台，将分散在各个业务系统中林权、采伐、防火、病虫害等数据统一编码、统一坐标系集中管理，建立一数一源的更新机制，制定数据交换接口标准，使省市县各平台可以相互连接，共享目录及权限分级，保证一线管护人员可以随时调用数据，防止重复建设和多头采集。数据壁垒破除之后，资源底数就能一目了然，跨部门协同决策的速度也会加快。目前很多地区存在防火系统、资源调查系统各自为政的情况，同一地块的信息被重复录入，数据版本不一样，后续需要以数据中台为载体来统一校准，保证统计分析数据的来源是唯一的、可靠的。</w:t>
      </w:r>
    </w:p>
    <w:p w14:paraId="5A801CEA">
      <w:pPr>
        <w:keepNext w:val="0"/>
        <w:keepLines w:val="0"/>
        <w:pageBreakBefore w:val="0"/>
        <w:numPr>
          <w:ilvl w:val="0"/>
          <w:numId w:val="1"/>
        </w:numPr>
        <w:kinsoku/>
        <w:wordWrap/>
        <w:overflowPunct/>
        <w:topLinePunct w:val="0"/>
        <w:autoSpaceDE/>
        <w:autoSpaceDN/>
        <w:bidi w:val="0"/>
        <w:adjustRightInd/>
        <w:snapToGrid/>
        <w:spacing w:line="360" w:lineRule="auto"/>
        <w:ind w:left="0" w:firstLine="420" w:leftChars="0" w:firstLineChars="200"/>
        <w:jc w:val="both"/>
        <w:rPr>
          <w:rFonts w:hint="default"/>
          <w:lang w:val="en-US" w:eastAsia="zh-CN"/>
        </w:rPr>
      </w:pPr>
      <w:r>
        <w:rPr>
          <w:rFonts w:hint="default"/>
          <w:lang w:val="en-US" w:eastAsia="zh-CN"/>
        </w:rPr>
        <w:t>聚焦重点场景，推动成果落地</w:t>
      </w:r>
    </w:p>
    <w:p w14:paraId="0C1FFA89">
      <w:pPr>
        <w:keepNext w:val="0"/>
        <w:keepLines w:val="0"/>
        <w:pageBreakBefore w:val="0"/>
        <w:numPr>
          <w:ilvl w:val="0"/>
          <w:numId w:val="0"/>
        </w:numPr>
        <w:kinsoku/>
        <w:wordWrap/>
        <w:overflowPunct/>
        <w:topLinePunct w:val="0"/>
        <w:autoSpaceDE/>
        <w:autoSpaceDN/>
        <w:bidi w:val="0"/>
        <w:adjustRightInd/>
        <w:snapToGrid/>
        <w:spacing w:line="360" w:lineRule="auto"/>
        <w:ind w:firstLine="420" w:leftChars="0" w:firstLineChars="200"/>
        <w:jc w:val="both"/>
        <w:rPr>
          <w:rFonts w:hint="default"/>
          <w:lang w:val="en-US" w:eastAsia="zh-CN"/>
        </w:rPr>
      </w:pPr>
      <w:r>
        <w:rPr>
          <w:rFonts w:hint="default"/>
          <w:lang w:val="en-US" w:eastAsia="zh-CN"/>
        </w:rPr>
        <w:t>智慧林业的建设不能追求规模，而应该从小切口入手，用大应用。应从森林防火、林长制考核、公益林管护等已成熟的场景中建立样板工程，并且能够被复制、推广的应用模块；开发移动端巡护应用，把图斑核查、事件上报、任务下达等流程融入一线作业的各个环节中，减轻基层的工作压力，实行应用后评估，用案件处理及时率、监测覆盖率、数据更新周期这些指标来评判建设成果，促使技术方案不断革新，杜绝“建而不用、用而不精”的情况出现。一些林区一次性采购大量智能设备，缺少与之配套的业务流程改造，造成设备闲置、数据堆积，后续建设应以业务需求倒推技术选型，先解决管护最急需的问题。</w:t>
      </w:r>
    </w:p>
    <w:p w14:paraId="1D18C392">
      <w:pPr>
        <w:keepNext w:val="0"/>
        <w:keepLines w:val="0"/>
        <w:pageBreakBefore w:val="0"/>
        <w:numPr>
          <w:ilvl w:val="0"/>
          <w:numId w:val="1"/>
        </w:numPr>
        <w:kinsoku/>
        <w:wordWrap/>
        <w:overflowPunct/>
        <w:topLinePunct w:val="0"/>
        <w:autoSpaceDE/>
        <w:autoSpaceDN/>
        <w:bidi w:val="0"/>
        <w:adjustRightInd/>
        <w:snapToGrid/>
        <w:spacing w:line="360" w:lineRule="auto"/>
        <w:ind w:left="0" w:firstLine="420" w:leftChars="0" w:firstLineChars="200"/>
        <w:jc w:val="both"/>
        <w:rPr>
          <w:rFonts w:hint="default"/>
          <w:lang w:val="en-US" w:eastAsia="zh-CN"/>
        </w:rPr>
      </w:pPr>
      <w:r>
        <w:rPr>
          <w:rFonts w:hint="default"/>
          <w:lang w:val="en-US" w:eastAsia="zh-CN"/>
        </w:rPr>
        <w:t>强化人才支撑，健全长效机制</w:t>
      </w:r>
    </w:p>
    <w:p w14:paraId="1B2A1730">
      <w:pPr>
        <w:keepNext w:val="0"/>
        <w:keepLines w:val="0"/>
        <w:pageBreakBefore w:val="0"/>
        <w:numPr>
          <w:ilvl w:val="0"/>
          <w:numId w:val="0"/>
        </w:numPr>
        <w:kinsoku/>
        <w:wordWrap/>
        <w:overflowPunct/>
        <w:topLinePunct w:val="0"/>
        <w:autoSpaceDE/>
        <w:autoSpaceDN/>
        <w:bidi w:val="0"/>
        <w:adjustRightInd/>
        <w:snapToGrid/>
        <w:spacing w:line="360" w:lineRule="auto"/>
        <w:ind w:firstLine="420" w:leftChars="0" w:firstLineChars="200"/>
        <w:jc w:val="both"/>
        <w:rPr>
          <w:rFonts w:hint="default"/>
          <w:lang w:val="en-US" w:eastAsia="zh-CN"/>
        </w:rPr>
      </w:pPr>
      <w:r>
        <w:rPr>
          <w:rFonts w:hint="default"/>
          <w:lang w:val="en-US" w:eastAsia="zh-CN"/>
        </w:rPr>
        <w:t>智慧林业“建得起”容易，“用得好”难，最主要是人的问题。针对不同的层次需要有分层培训计划，培养能够既了解林学又精通数字技术的复合型人才；采用“技术外包+本地运维”相结合的运营模式，降低日常维护成本，把智慧林业建设纳入林长制考核和资金保障体系，形成以用促建、以建提效的良好循环。健全数据安全和质量管理责任，保证技术应用始终服务于森林资源的保护与合理利用的初衷，不能只是停留在设备安装、数据上报的阶段。基层护林员普遍年龄偏大，对于智能终端、平台的操作比较慢，培训不能只做一次性的集中授课，必须要有技术员驻点跟班培训，把数据分析、图斑判读等操作技能落实到日常巡护工作中去。</w:t>
      </w:r>
    </w:p>
    <w:p w14:paraId="6177F58E">
      <w:pPr>
        <w:keepNext w:val="0"/>
        <w:keepLines w:val="0"/>
        <w:pageBreakBefore w:val="0"/>
        <w:numPr>
          <w:ilvl w:val="0"/>
          <w:numId w:val="0"/>
        </w:numPr>
        <w:kinsoku/>
        <w:wordWrap/>
        <w:overflowPunct/>
        <w:topLinePunct w:val="0"/>
        <w:autoSpaceDE/>
        <w:autoSpaceDN/>
        <w:bidi w:val="0"/>
        <w:adjustRightInd/>
        <w:snapToGrid/>
        <w:spacing w:line="360" w:lineRule="auto"/>
        <w:ind w:firstLine="420" w:leftChars="0" w:firstLineChars="200"/>
        <w:jc w:val="both"/>
        <w:rPr>
          <w:rFonts w:hint="default"/>
          <w:lang w:val="en-US" w:eastAsia="zh-CN"/>
        </w:rPr>
      </w:pPr>
      <w:r>
        <w:rPr>
          <w:rFonts w:hint="default"/>
          <w:lang w:val="en-US" w:eastAsia="zh-CN"/>
        </w:rPr>
        <w:t>结论可知智慧林业给森林资源保护利用转型赋予数字化途径，依靠天空地一体化监测手段解决以往森林保护监测慢、灾害应对慢、森林资源开发利用失衡等难题。但是技术赋能效应的发挥不能只靠感知网络、数据平台、场景应用以及人才机制这四个要素的单独发展。未来应立足于林区的实际情况，不断完善智慧林业体系，坚持生态优先、适度利用的原则，把林业治理从经验型逐步走向数据驱动，使森林生态价值和经济价值得到协调发展。</w:t>
      </w:r>
    </w:p>
    <w:p w14:paraId="250990D7">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p>
    <w:p w14:paraId="416DB8EE">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531289F"/>
    <w:multiLevelType w:val="singleLevel"/>
    <w:tmpl w:val="2531289F"/>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8F9476E"/>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2E1948B8"/>
    <w:rsid w:val="30BA3BF9"/>
    <w:rsid w:val="30C80E93"/>
    <w:rsid w:val="30E64101"/>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3E37E5E"/>
    <w:rsid w:val="44E8418B"/>
    <w:rsid w:val="45C2510F"/>
    <w:rsid w:val="46F0277E"/>
    <w:rsid w:val="47B2458A"/>
    <w:rsid w:val="48404A5D"/>
    <w:rsid w:val="49136D17"/>
    <w:rsid w:val="49325F42"/>
    <w:rsid w:val="49DB1E04"/>
    <w:rsid w:val="49EE2B4D"/>
    <w:rsid w:val="4B7033E4"/>
    <w:rsid w:val="4F2B3B05"/>
    <w:rsid w:val="4F3D659F"/>
    <w:rsid w:val="50371526"/>
    <w:rsid w:val="52145EE2"/>
    <w:rsid w:val="52271932"/>
    <w:rsid w:val="52426781"/>
    <w:rsid w:val="52FD56F0"/>
    <w:rsid w:val="538114A4"/>
    <w:rsid w:val="54AE5DAD"/>
    <w:rsid w:val="57CA584B"/>
    <w:rsid w:val="5AE22543"/>
    <w:rsid w:val="5BBD3D11"/>
    <w:rsid w:val="5C8F7981"/>
    <w:rsid w:val="5DBB53CC"/>
    <w:rsid w:val="5F666CFD"/>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6F4436E1"/>
    <w:rsid w:val="70763F9A"/>
    <w:rsid w:val="726549BE"/>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0417F9"/>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1155</Words>
  <Characters>1181</Characters>
  <Application>Microsoft Office Word</Application>
  <DocSecurity>0</DocSecurity>
  <Lines>0</Lines>
  <Paragraphs>0</Paragraphs>
  <ScaleCrop>false</ScaleCrop>
  <Company/>
  <LinksUpToDate>false</LinksUpToDate>
  <CharactersWithSpaces>1182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