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FA39BD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河道堤防是流域防洪保安工程体系中重要的基础构筑物，在河道堤防运行过程中发生渗漏、不均匀沉降、裂缝、滑塌等病害的，大都是由于土方填筑过程控制不善所造成的。本文从施工现场一线管理实践出发，对堤基清理、土料选择、摊铺碾压、层间结合、分段接缝、雨后复工作业等环节中出现的常见质量问题进行梳理，分析质量问题产生的人员、方法、机械及管理原因，提出试验段先做、样板引路、工序签证、含水率动态控制、薄弱部位加密检测、质量台账闭环等可以直接运用的控制手段。实践证明，将质量管理重心前移到每一层摊铺、每一道碾压、每一处接缝上，分层施工、分层验收，堤身压实度等主要指标才能稳定地保证，隐蔽的隐患可以消除。</w:t>
      </w:r>
    </w:p>
    <w:p w14:paraId="13CD5CB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关键词：水利工程</w:t>
      </w:r>
      <w:r>
        <w:rPr>
          <w:rFonts w:hint="eastAsia"/>
          <w:lang w:eastAsia="zh-CN"/>
        </w:rPr>
        <w:t>；</w:t>
      </w:r>
      <w:r>
        <w:rPr>
          <w:rFonts w:hint="eastAsia"/>
        </w:rPr>
        <w:t>河道堤防</w:t>
      </w:r>
      <w:r>
        <w:rPr>
          <w:rFonts w:hint="eastAsia"/>
          <w:lang w:eastAsia="zh-CN"/>
        </w:rPr>
        <w:t>；</w:t>
      </w:r>
      <w:r>
        <w:rPr>
          <w:rFonts w:hint="eastAsia"/>
        </w:rPr>
        <w:t>施工质量管理</w:t>
      </w:r>
    </w:p>
    <w:p w14:paraId="5D7093F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引言堤防是流域防洪减灾工程的骨干，堤防填筑压实质量的好坏直接影响堤身抗渗性能、力学性能及变形情况，是堤身运行安全控制的环节[1]。中小河流堤防一般都具有线路长、作业面分散、土方工程量大、露天作业受气候影响大的特点，施工质量的好坏会受到土料情况、天气变化、班组作业水平的直接影响。土方填筑属于典型的隐蔽工程，土方填筑施工过程中如果出现欠压、夹层、接缝松散等缺陷，不经过处理就会被上一层覆盖，难以发现和修复，汛期高水位长时间作用下，很容易造成散浸、管涌、流土乃至堤身滑塌等危险情况，对下游居民生命财产安全造成极大威胁。</w:t>
      </w:r>
    </w:p>
    <w:p w14:paraId="531CC37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从一线管理现状来说，堤防填筑技术方案比较简单，但是决定堤防质量好坏的关键是各个工序是否严格按照试验参数、施工规范施工。堤坝填筑压实质量控制十分重要，也是控制堤坝沉降、防渗的主要环节[2]。但是在实际的工程项目中存在一些重进度轻质量、重结果轻过程监督的现象，质量管理制度虽然齐全，但是没有真正落实到作业面上，技术交底表面化，旁站监督只针对取样环节，对于摊铺厚度、含水率、刨毛、搭接等工序动作缺乏足够的关注，造成相同质量问题的反复出现。</w:t>
      </w:r>
    </w:p>
    <w:p w14:paraId="104F42B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 堤防土方填筑现场常见质量通病及成因分析</w:t>
      </w:r>
    </w:p>
    <w:p w14:paraId="754FCF8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根据河道堤防项目施工现场的巡检记录、监理平行检测以及单元工程验收资料可知，在土方填筑阶段质量控制的重点有六个方面，是现场管理最容易松懈、最容易被赶工所挤占的部分。</w:t>
      </w:r>
    </w:p>
    <w:p w14:paraId="30A9A22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1.1 堤基清理不达标</w:t>
      </w:r>
    </w:p>
    <w:p w14:paraId="53C6D65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堤基就是堤身的持力层，清基的好坏直接影响后期沉降是否均匀。施工过程中常见的问题是班组为抢进度只清除地面上的杂草，对腐殖土、植物根系、淤泥、坑塘软弱土清理深度不够，局部低洼处积水未排尽就直接上土，个别地方残留着树桩、树根以及建筑垃圾。堤基处理好以后不同位置压缩性差别很大，软弱处沉降量大，容易造成不均匀沉降并使堤身产生裂缝；残留树根腐烂之后还会留下孔洞以及渗水的通道。问题的本质就是清基验收把关不严，有“看不到就简单处理”的侥幸心理。</w:t>
      </w:r>
    </w:p>
    <w:p w14:paraId="22F2349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1.2 土料管控粗放，含水率偏离最优区间</w:t>
      </w:r>
    </w:p>
    <w:p w14:paraId="4007F97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土料是筑路质量的物质保证，含水率是决定压实效果好坏的最敏感的一个参数。部分项目取土场没有分区管理，不分层取土，将表层腐殖土、含杂质土、砂性差异大的土以及冻土块混装一起运上堤。含水率控制时，土料偏干的时候只在堤面上洒水，不能均匀渗透进去，造成表层湿、里层干的现象，土料偏湿的时候不翻晒直接摊铺碾压，就会出现越压越软的弹簧土，压实度不能达到要求。春夏季大风、高温时摊铺面水分蒸发快，进场检测合格但是摊铺碾压时含水率已经偏低的也时有发生。含水率不在最佳区间内，即使碾压遍数足够，也无法达到设计要求的干密度，这是现场压实度不合格最常见的一种情况。</w:t>
      </w:r>
    </w:p>
    <w:p w14:paraId="1AE6528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1.3 铺土厚度超标，碾压参数脱离试验段成果</w:t>
      </w:r>
    </w:p>
    <w:p w14:paraId="13961EE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试验段应该制定一套固定摊铺厚度、压实参数的摊铺方案，在现场施工过程中由于工期原因出现超厚摊铺的现象，摊铺厚度远远超过试验段所设定的限值，碾压作用力不能达到深层，下层土体压不实，产生松散夹层。碾压环节存在压路机行驶速度太快、碾压遍数不足、碾迹搭接宽度小等现象，在堤肩、边坡内侧、涵管附近、分段接头处很容易出现漏压、欠压。尤其是大型压路机不能到达的角落处，没有配套的小型夯锤分层补夯，就会形成固定的压实薄弱带，也正是这些地方常常是渗流、应力集中之处。</w:t>
      </w:r>
    </w:p>
    <w:p w14:paraId="051768F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1.4 层间结合处理不到位，缺少刨毛工序</w:t>
      </w:r>
    </w:p>
    <w:p w14:paraId="6A49080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分层填筑上下两层土体紧密结合、共同受力。上一层碾压成形之后表面出现坚硬的光面，不刨毛直接铺筑下一层时，两层间会形成光滑的接触面，层间抗剪强度会明显降低。渗透水压力以及堤身自重的作用使土体很容易沿薄弱面产生滑动，渗水也可以沿着层面流动，形成有集中渗水通道的渗水带。填筑间歇时间过长，表面风干结壳或者被雨淋板结之后，复工时如果没有重新刨毛清理，那么层间结合不好就会更加严重。</w:t>
      </w:r>
    </w:p>
    <w:p w14:paraId="53A689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1.5 分段接缝处理不规范</w:t>
      </w:r>
    </w:p>
    <w:p w14:paraId="37F342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堤防线路长，一般要分段平行或者先后施工，接缝是客观上造成整体性以及防渗薄弱的地方。常见问题是相邻作业段填筑高差控制不严，留设直槎、陡坡槎口无规定做成缓坡台阶，接缝处碾压遍数不够，检测次数少，接缝处压实度一般比正常碾压区低。纵向接缝集中在一个轴线上，上下层没有错开，就会形成一条连续的薄弱带，在汛期高水位的时候很容易在接缝处出现集中渗漏。</w:t>
      </w:r>
    </w:p>
    <w:p w14:paraId="3E00F77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1.6 雨后填筑处置流程简化</w:t>
      </w:r>
    </w:p>
    <w:p w14:paraId="6169A85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降雨对土方填筑有较大影响，雨后复工时必须做专门的检查处理。一些项目在雨前没有对已经摊铺但还未碾压的土体进行收面以及排水防护工作；雨后复工时只排除表面积水，不做表层软泥和弹簧土的挖除，不做含水率检测，不做晾晒复压，急于继续填筑，造成软弱夹层被埋在堤身里，之后持续变形、沉降不均。有隐蔽性问题，一般要到运行期才会被发现，处理成本很高。</w:t>
      </w:r>
    </w:p>
    <w:p w14:paraId="59E673C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归纳以上通病的主要原因有三个方面。第二，控制模式重事后轻过程，施工过程中缺少对各工序的工序监督，缺陷被掩盖之后无法改正。二是技术交底不到位、人员培训不到位，一线操作人员不清楚控制标准，不理解违章操作造成的防洪风险。三是责任没有真正落到实处，在工程质量管理当中，人的因素起着决定性的作用[3]，操作人员的质量意识差、班组自检走形式，即使最完善的制度也很难落实。</w:t>
      </w:r>
    </w:p>
    <w:p w14:paraId="6CACA46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  面向填筑工序的精细化质量管理落地措施</w:t>
      </w:r>
    </w:p>
    <w:p w14:paraId="6B345A3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针对以上病害的总体思路就是把控制点提前，责任下放，以试验段统一标准，以工序签证卡住关键节点，以加密检测盯紧薄弱环节，以质量台账闭环追溯。</w:t>
      </w:r>
    </w:p>
    <w:p w14:paraId="193100E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2.1 样板引路与试验段先行，统一作业控制标准</w:t>
      </w:r>
    </w:p>
    <w:p w14:paraId="4237F56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正式大面积填筑之前必须做试验段，由监理人员见证，通过现场碾压试验确定整套参数，合格土料判定、摊铺厚度、最优含水率及浮动范围、压路机型号及行驶速度、碾压遍数、搭接宽度、边角补夯方法和检测点布置方法，得到成果报告并上报，作为全堤填筑执行的标准，任何班组不得擅自改变。试验段起样板引路的作用，使操作工能对合格的摊铺面、碾压面以及处理后的接缝有一个直观的感受。</w:t>
      </w:r>
    </w:p>
    <w:p w14:paraId="28891E4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在此基础上进行分级技术交底，项目技术负责人对质检员、班组长进行技术交底，班组长对机械操作手、土方作业人员进行技术交底。交底不能照搬规范条文，必须进行提炼并形成图文管控卡，明确摊铺厚度、碾压速度、搭接宽度、刨毛要求、接头坡度等强制性指标以及禁止行为，并给出违规操作造成质量风险的说明，使一线人员一目了然。对取土场同时划定可用土区和弃土区，设置专人对取土出口进行把关，有机质超标、含石块杂草、夹冻土的土料一律不得装车。</w:t>
      </w:r>
    </w:p>
    <w:p w14:paraId="3852ACE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2.2 堤基清理工序签证管控</w:t>
      </w:r>
    </w:p>
    <w:p w14:paraId="7446CBE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堤基清理作为第一道工序必须做签证，未经监理签证不得上土。清理时根据设计及规范要求将表层腐殖土、植物根系清除干净，坑塘软弱淤泥全部挖除，换填合格土料分层夯实；低洼处先挖排水沟、集水井排积水，待表层含水率合适时报验。清基完毕后用合适的手段对地基表面质量进行抽检，软弱点位做好标识并处理到位，验收时留存影像与书面记录，保证隐蔽工程有迹可循，责任可查，从根本上杜绝清基不到位的风险隐患。</w:t>
      </w:r>
    </w:p>
    <w:p w14:paraId="774923D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2.3 土料含水率动态管控</w:t>
      </w:r>
    </w:p>
    <w:p w14:paraId="047195E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含水率容易变化的特点，改变只做一次进场检测的做法，建立取土场初测、堤面复测、碾压前终测三个检测环节。土料偏干时先在取土场集中洒水、拌和闷料，保证有足够的闷料时间，尽量减少堤面上洒水造成的干湿不均；土料偏湿时集中摊开翻晒，定时检测，含水率降到最优值允许浮动范围内时方可上堤。大风、高温天气缩短单次摊铺长度，随时压实，防止水分蒸发。发现有弹簧土时必须划出范围全部挖出换填，不得在弹簧土上直接碾压。</w:t>
      </w:r>
    </w:p>
    <w:p w14:paraId="0018FA1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2.4 分层摊铺碾压与层间结合管控</w:t>
      </w:r>
    </w:p>
    <w:p w14:paraId="66110F2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严格按照分层填筑、分层碾压、分层检测的程序执行。摊铺厚度不能超过试验段所确定的最高限值，推土机或者平地机平整以后，质检员使用标杆、钢尺逐段检查厚度，超过厚度的部位立即进行推薄处理。填筑施工阶段碾压机械行走方向与堤轴线垂直，分段、分片碾压时相邻作业面的碾压搭接宽度，平行堤轴线方向不小于0.5m，垂直堤轴线方向不小于3m，上下层的分段接缝位置错开[4]。碾压从轻到重，由慢变快，先静后振，先边后中，严格控制行驶速度，不得超速漏压。堤肩、边坡内侧、建筑物周边等机械盲区设立专门管控区，用小型振动夯分层补夯，补夯点位单独登记、单独检测，不得留有未压实的死角。</w:t>
      </w:r>
    </w:p>
    <w:p w14:paraId="2F29D0C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上一层的压实度检测合格之后，必须进行刨毛，形成粗糙结合面，把浮土和杂物清理干净后铺下一层；填筑间歇时间长、表面风干结壳或者被雨淋板结的，复工前要重新刨毛、清理、验收。压实度检测按规范规定布点，在边坡、接缝、堤肩等薄弱处增加测点，对不合格区域做出范围标记，先进行补压复测，复测不合格的坚决挖除重填。检测数据同施工日志、单元工程验收记录一一对应，使每一层、每一个点都有可追溯性。</w:t>
      </w:r>
    </w:p>
    <w:p w14:paraId="33DCAA8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2.5 分段接缝专项管控</w:t>
      </w:r>
    </w:p>
    <w:p w14:paraId="62EF60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对于长线施工接缝多的情况，规定相邻作业段的填筑高差要严格控制，接缝要做成缓坡台阶，严禁直槎、陡坡搭接。先填筑段留有台阶做接缝，后填筑段摊铺时一起覆盖、结合紧密，跨接缝处碾压遍数增加，在接缝中心线两侧布置检测点。施工组织安排作业顺序以保证接缝的横向接缝尽量少，保证上、下层接缝位置错开，不能形成连续渗漏通道。</w:t>
      </w:r>
    </w:p>
    <w:p w14:paraId="583C63F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2.6 雨天及雨后复工管控机制</w:t>
      </w:r>
    </w:p>
    <w:p w14:paraId="1AB6211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建立气象预警联动机制，发布暴雨预警之后立即停止铺路作业，对于已经摊铺但是尚未碾压的尽快进行碾压收面，来不及碾压的做好排水坡及覆盖防护。雨后复工实行专项验收程序，先检查填筑面是否积水，排除积水，彻底挖出软泥、弹簧土晾干至含水率满足要求，经监理复核合格后方可重新填筑，不得带湿上土。</w:t>
      </w:r>
    </w:p>
    <w:p w14:paraId="237DD5A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2.7 建立工序质量台账，落实问题闭环整改</w:t>
      </w:r>
    </w:p>
    <w:p w14:paraId="78ECC6B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按作业分段创建工序质量台帐，逐段记载堤基验收记录，土料检测结果，摊铺厚度，含水率，碾压参数，压实度结果，问题整改情况和旁站录像等。质检员、监理定期巡检，发现质量缺陷及时发出整改通知，确定整改范围与时间，并复查合格后予以销号，形成闭环。对同一班组重复出现同类缺陷实行约谈、经济处罚等手段，把质量责任落实到班组个人上，配合自检、互检、交接检制度，使标准化作业成为一种习惯。</w:t>
      </w:r>
    </w:p>
    <w:p w14:paraId="6EED5CA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 管控效果</w:t>
      </w:r>
    </w:p>
    <w:p w14:paraId="1637B4B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经过工序化、精细化的管理手段之后堤防填筑质量有明显提高。从现场检测及验收结果可知压实度一次合格率有较大提高，弹簧土、超厚摊铺、层间光面、接缝松散等病害明显减少，返工量明显减少，堤身填筑均匀性及尺寸稳定性更好，单元工程一次合格率较高。由于每一个层、每一处接缝都有检测数据及影像留痕，因此质量缺陷可以被覆盖之前就得到解决，不会造成运行期的缺陷。</w:t>
      </w:r>
    </w:p>
    <w:p w14:paraId="74F296E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从管理实践来说，堤防土方填筑的难题并不是技术的高深之处，而在于过程控制的持续性和执行的严格性。常规堤坝填筑碾压、防渗墙高压旋喷桩、等厚水泥土搅拌墙(TRD)等施工质量控制技术一般使用人工操作，不能对施工全过程实施有效的控制[5]。近些年来智能碾压、实时监测的技术渐渐得到应用，给长线性堤防全面控制赋予了新的办法，但是县域中小河流项目资金短缺、班组技术水平欠缺，大面积安装智能监测设备的经济效益不大。试验段先行、样板引路、工序签证、薄弱部位加密检测、质量台账闭环这套做法更适合于中小项目的实际，条件具备时可以逐步引入数字化监控的方法，这是更为稳妥的做法。</w:t>
      </w:r>
    </w:p>
    <w:p w14:paraId="25AFE63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结束语</w:t>
      </w:r>
    </w:p>
    <w:p w14:paraId="05F9C4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均质河道堤防质量的核心就是土方填筑施工过程的控制。对堤基清理、土料含水率、摊铺碾压、层间结合、接缝及雨后复工等质量通病进行质量通病的梳理，给出行之有效的质量通病控制措施。堤防质量控制要提前到施工全过程，实行样板先行、分层验收、闭环整改，把好关键施工环节，减少沉降、渗漏隐患。该模式成本低、易实施，适合中小河流堤防工程应用，之后可以利用监测数据对管控标准进行进一步的完善。</w:t>
      </w:r>
    </w:p>
    <w:p w14:paraId="2F76AB54">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82250C"/>
    <w:rsid w:val="03583932"/>
    <w:rsid w:val="036A2641"/>
    <w:rsid w:val="04DD470E"/>
    <w:rsid w:val="050D4849"/>
    <w:rsid w:val="05C64E5C"/>
    <w:rsid w:val="076E28B3"/>
    <w:rsid w:val="07B44BDD"/>
    <w:rsid w:val="096C6D0E"/>
    <w:rsid w:val="098B3F8E"/>
    <w:rsid w:val="0BF61DA2"/>
    <w:rsid w:val="0CF21FBE"/>
    <w:rsid w:val="0E3E61D9"/>
    <w:rsid w:val="0F2C0ADA"/>
    <w:rsid w:val="0FD348E1"/>
    <w:rsid w:val="11B8222E"/>
    <w:rsid w:val="11F75782"/>
    <w:rsid w:val="12563740"/>
    <w:rsid w:val="13A66595"/>
    <w:rsid w:val="164F566E"/>
    <w:rsid w:val="170F04B3"/>
    <w:rsid w:val="17DC6866"/>
    <w:rsid w:val="1CF547D5"/>
    <w:rsid w:val="1EAD1FDB"/>
    <w:rsid w:val="207E438A"/>
    <w:rsid w:val="21215B8F"/>
    <w:rsid w:val="217750CC"/>
    <w:rsid w:val="230D3FD3"/>
    <w:rsid w:val="23556BE7"/>
    <w:rsid w:val="24891969"/>
    <w:rsid w:val="25D47A17"/>
    <w:rsid w:val="27ED30F4"/>
    <w:rsid w:val="284B02FA"/>
    <w:rsid w:val="28EF6FB7"/>
    <w:rsid w:val="2B124B1E"/>
    <w:rsid w:val="2CD63AFA"/>
    <w:rsid w:val="2D5B7244"/>
    <w:rsid w:val="2DAC0902"/>
    <w:rsid w:val="2E493602"/>
    <w:rsid w:val="3200544D"/>
    <w:rsid w:val="339E023F"/>
    <w:rsid w:val="33EB36F8"/>
    <w:rsid w:val="36917C89"/>
    <w:rsid w:val="397D59AB"/>
    <w:rsid w:val="3C471872"/>
    <w:rsid w:val="3DC70D32"/>
    <w:rsid w:val="3E4F0917"/>
    <w:rsid w:val="3FAA090B"/>
    <w:rsid w:val="3FD82999"/>
    <w:rsid w:val="42CD6CBA"/>
    <w:rsid w:val="42DE0FF8"/>
    <w:rsid w:val="45072C1B"/>
    <w:rsid w:val="465338EB"/>
    <w:rsid w:val="47D51FC2"/>
    <w:rsid w:val="49C16F7D"/>
    <w:rsid w:val="4E255D2C"/>
    <w:rsid w:val="50C34A6D"/>
    <w:rsid w:val="53BB60A2"/>
    <w:rsid w:val="55C83032"/>
    <w:rsid w:val="57914206"/>
    <w:rsid w:val="57AC78D3"/>
    <w:rsid w:val="589F7D46"/>
    <w:rsid w:val="5A942495"/>
    <w:rsid w:val="5C0276AD"/>
    <w:rsid w:val="5F7B1308"/>
    <w:rsid w:val="601156CE"/>
    <w:rsid w:val="60497AF7"/>
    <w:rsid w:val="60EF46F9"/>
    <w:rsid w:val="60F27082"/>
    <w:rsid w:val="61262AD5"/>
    <w:rsid w:val="63252038"/>
    <w:rsid w:val="643C1BD1"/>
    <w:rsid w:val="654A7124"/>
    <w:rsid w:val="662026AF"/>
    <w:rsid w:val="672E5550"/>
    <w:rsid w:val="68AD5D65"/>
    <w:rsid w:val="699E7BE6"/>
    <w:rsid w:val="6A7D4D77"/>
    <w:rsid w:val="6BA443C8"/>
    <w:rsid w:val="6C016886"/>
    <w:rsid w:val="6C6B1633"/>
    <w:rsid w:val="6DF31B05"/>
    <w:rsid w:val="6E72431C"/>
    <w:rsid w:val="6F5841D3"/>
    <w:rsid w:val="74474F84"/>
    <w:rsid w:val="768E461D"/>
    <w:rsid w:val="77586741"/>
    <w:rsid w:val="788327D2"/>
    <w:rsid w:val="78E757C9"/>
    <w:rsid w:val="79397721"/>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semiHidden/>
    <w:qFormat/>
    <w:rPr>
      <w:rFonts w:ascii="宋体" w:eastAsia="宋体" w:hAnsi="宋体" w:cs="宋体"/>
      <w:sz w:val="24"/>
      <w:szCs w:val="24"/>
      <w:lang w:val="en-US" w:eastAsia="en-US"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2955</Words>
  <Characters>2967</Characters>
  <Application>Microsoft Office Word</Application>
  <DocSecurity>0</DocSecurity>
  <Lines>0</Lines>
  <Paragraphs>0</Paragraphs>
  <ScaleCrop>false</ScaleCrop>
  <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2026-11-04T09:53:05Z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