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FE18E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（四）数字化场景融合程度偏低，管理应用流于表层形式</w:t>
      </w:r>
    </w:p>
    <w:p w14:paraId="1889A3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许多小学数字化应用还停留在简单的复制线下业务的浅层化阶段，数字技术和学校的中心管理场景的融合不够深入。教学管理利用数字化平台上传教案、打卡听课记录，管理人员只是把线上收集的材料进行收集整理，依然按照传统的教学管理方式进行教学检查、归档，没有利用平台上的学情数据进行教学诊断、动态调整教学管理工作安排。德育管理场景里，线上德育活动主要是打卡、看视频，缺少过程跟踪以及效果评价，德育数字化只是作为材料留存的媒介，并不能帮助德育管理者及时了解学生的思想动态。学生评价管理仍然以期末集中评价为主，数字化成长档案收集的内容零散，缺少过程性数据，不能形成综合评价体系，数字化评价工具没有起到应有的作用。数字化建设看重平台的数量、覆盖率这些显性指标，忽视了管理效能的提升这一主要目的，将数字化应用当作应付检查的材料，数字化赋能管理改革仅停留在表面，不能推动学校管理提质增效。</w:t>
      </w:r>
    </w:p>
    <w:p w14:paraId="35408D4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三、数字化赋能小学教育管理改革的优化策略</w:t>
      </w:r>
    </w:p>
    <w:p w14:paraId="1237F7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（一）强化党建引领顶层设计，构建多方协同的数字化建设机制</w:t>
      </w:r>
    </w:p>
    <w:p w14:paraId="767D94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党组织书记兼校长应从学校的办学定位出发，把数字化管理改革纳入学校中长期发展规划，依靠党组织的议事决策机制来统筹数字化建设各项工作，从源头上防止出现碎片化的建设现象。学校党组织牵头成立数字化改革工作小组，小组由教务处、德育处、安全办、后勤、年级组长、党员骨干教师、信息技术教师组成，确定各成员岗位职责，定时召开专题研判会议，梳理出数字化建设阶段性的难题，及时更新建设方案。方案制定阶段工作小组根据本校的生源构成、师资配备、经费情况，将硬件升级、平台创建、制度保障、应用推广等任务进行区分，并确定分阶段的目标，合理分配年度经费，保证硬件采购、平台运维、培训、安全保障等各方面的经费合理配置，防止出现经费只投入硬件的情况。校内统一数据建设标准，整理出目前仍在使用的平台，逐步融合功能重合的系统，打通教学、德育、学生管理、后勤台账之间的数据接口，推进校内数据互通共享，逐步消除数据孤岛。党建工作同数字化建设同步推进，创建党员数字化示范岗，党员骨干教师负责各个数字化场景的试点工作，定期展示数字化管理优秀成果，带动所有的管理人员观念发生转变。工作小组每学期对数字化建设成果进行总结，组织各岗位管理人员提出意见建议，并依据实际情况不断改善建设方案，塑造起一个以党组织统领，各个部门配合，分阶段推进的长效建设机制。</w:t>
      </w:r>
    </w:p>
    <w:p w14:paraId="78743DB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（二）搭建分层分类培育体系，稳步提升管理人员数字应用能力</w:t>
      </w:r>
    </w:p>
    <w:p w14:paraId="13D51F82">
      <w:pPr>
        <w:rPr>
          <w:rFonts w:hint="eastAsia"/>
          <w:color w:val="C00000"/>
          <w:lang w:val="en-US" w:eastAsia="zh-CN"/>
        </w:rPr>
      </w:pPr>
      <w:r>
        <w:rPr>
          <w:rFonts w:hint="eastAsia"/>
          <w:color w:val="C00000"/>
          <w:lang w:val="en-US" w:eastAsia="zh-CN"/>
        </w:rPr>
        <w:t>学校应建立常态化的、场景化的数字素养培育机制，根据青年教师、中老年教师、中层干部、后勤人员等不同人员设置不同的培训课程，打破同质化、泛化的培训模式，不断推进全体教职工数字化管理能力的提升。培训工作由校长全面负责，教务处与信息教师制定年度培训计划，培训内容以小学日常管理场景为基础，弱化了理论知识的传授，以实操训练、观摩、一对一帮助为主要的培训方式。对中老年教师进行培训，培训重点放在日常管理中经常使用的操作上，包含线上台账填报、班级学生学情数据查看、平台家校消息发布、数字化成长档案录入学生日常表现等内容，安排青年党员教师一对一帮扶，在课后碎片化的时间段里进行实操指导，减轻中老年教师的操作负担。</w:t>
      </w:r>
    </w:p>
    <w:p w14:paraId="777D606A">
      <w:pPr>
        <w:rPr>
          <w:rFonts w:hint="eastAsia"/>
          <w:color w:val="C00000"/>
          <w:lang w:val="en-US" w:eastAsia="zh-CN"/>
        </w:rPr>
      </w:pPr>
    </w:p>
    <w:p w14:paraId="24D953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同步编制数据安全应急预案，对平台故障、信息泄露等突发事件的处理程序、上报途径以及补救办法做出规定。学校定期对各条线的数据使用情况进行检查，核对数据调取审批台账，保证数据使用符合制度要求，依靠健全的数据治理体系来满足数字化管理应用的需求同时保护个人的信息安全。</w:t>
      </w:r>
    </w:p>
    <w:p w14:paraId="780F6BE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（四）深化多场景融合应用，推动数字化工具赋能核心管理工作</w:t>
      </w:r>
    </w:p>
    <w:p w14:paraId="0EB49E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C00000"/>
          <w:lang w:val="en-US" w:eastAsia="zh-CN"/>
        </w:rPr>
      </w:pPr>
      <w:r>
        <w:rPr>
          <w:rFonts w:hint="eastAsia"/>
          <w:color w:val="C00000"/>
          <w:lang w:val="en-US" w:eastAsia="zh-CN"/>
        </w:rPr>
        <w:t>学校不能停留在简单的“线上存档”浅层应用模式上，在教学管理、德育管理、学生发展评价和家校协同这四个主要场景下设计有深度的数字化管理流程，用数字化工具对管理决策、过程诊断、动态改进进行服务。校长带头推进各条线管理人员改变使用观念，把数字化平台当作动态管理的载体而不是期末材料的收纳箱，使管理人员不断挖掘数据的价值，依靠过程数据对管理措施实施动态调整。教学管理场景通过数字平台实现常态化学情检测，关注校本教研、课后服务的执行状况；德育管理场景利用平台记录学生的活动、服务、日常行为表现，促使德育过程可查；学生评价场景把学业、体质、心理、劳动、美育等各方面的过程数据整合在一起，保证综合评价的实施；家校协同场景搭建分类沟通渠道，收集家长意见，推送个性化的家庭教育指导资源</w:t>
      </w:r>
      <w:r>
        <w:rPr>
          <w:rFonts w:hint="default"/>
          <w:color w:val="C00000"/>
          <w:vertAlign w:val="superscript"/>
          <w:lang w:val="en-US" w:eastAsia="zh-CN"/>
        </w:rPr>
        <w:t>[4]</w:t>
      </w:r>
      <w:r>
        <w:rPr>
          <w:rFonts w:hint="eastAsia"/>
          <w:color w:val="C00000"/>
          <w:lang w:val="en-US" w:eastAsia="zh-CN"/>
        </w:rPr>
        <w:t>。管理人员定期整理各个场景应用的痛点，不断改善平台使用流程，削减无谓的填报工作量，防止因为数字化流程而加重教师的负担。管理人员依靠平台整理所有的过程信息，找出管理上的不足之处，根据需要安排校内的资源，对各项工作的组织方案进行改进，各方面的过程材料也一起归入学生成长档案中，用以作为综合评价的参考。管理人员收集家长反馈的信息并作出相应的调整，在教育和培养工作当中不断改进课后服务以及育人指导工作，使数字技术贯穿教学实施、资源调配、素养评价、家校合作的全部过程，实现数据驱动的动态管理，真正发挥出数字化赋能的实效，防止数字化应用停留在上传材料、打卡留痕的形式上。</w:t>
      </w:r>
    </w:p>
    <w:p w14:paraId="27043FDF">
      <w:pPr>
        <w:rPr>
          <w:rFonts w:hint="eastAsia"/>
          <w:color w:val="C00000"/>
          <w:lang w:val="en-US" w:eastAsia="zh-CN"/>
        </w:rPr>
      </w:pPr>
      <w:r>
        <w:rPr>
          <w:rFonts w:hint="eastAsia"/>
          <w:color w:val="C00000"/>
          <w:lang w:val="en-US" w:eastAsia="zh-CN"/>
        </w:rPr>
        <w:t>结语：数字化赋能小学教育管理改革是基础教育治理现代化发展的必然要求，更是基层小学高质量发展的关键途径。学校的党组织书记、校长作为学校党组织书记，应该从党建引领的角度来看待转型过程中出现的各种矛盾。数字化转型不能只是添置设备、开通平台，而应该从管理思想、运行机制上进行管理。学校要稳步推进统筹规划、师资培养、数据治理、场景融合等工作，打通数字技术和学校各种管理场景之间的内在联系，充分发挥数据要素的治理效能。在实践中不断听取师生及家长的意见并加以修正，防患于未然地做好形式化建设的防范工作，逐步形成数据驱动的精细化管理机制，更深层次地推动立德树人根本任务的落实。</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0E64101"/>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4E8418B"/>
    <w:rsid w:val="45C2510F"/>
    <w:rsid w:val="46F0277E"/>
    <w:rsid w:val="47B2458A"/>
    <w:rsid w:val="48404A5D"/>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1238</Words>
  <Characters>1240</Characters>
  <Application>Microsoft Office Word</Application>
  <DocSecurity>0</DocSecurity>
  <Lines>0</Lines>
  <Paragraphs>0</Paragraphs>
  <ScaleCrop>false</ScaleCrop>
  <Company/>
  <LinksUpToDate>false</LinksUpToDate>
  <CharactersWithSpaces>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2026-11-04T02:16:48Z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