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66534D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eastAsia="宋体" w:hAnsi="宋体" w:cs="宋体" w:hint="default"/>
          <w:color w:val="FF0000"/>
          <w:lang w:val="en-US" w:eastAsia="zh-CN"/>
        </w:rPr>
      </w:pPr>
    </w:p>
    <w:p w14:paraId="41FF5F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eastAsia="宋体" w:hAnsi="宋体" w:cs="宋体" w:hint="default"/>
          <w:color w:val="FF0000"/>
          <w:lang w:val="en-US" w:eastAsia="zh-CN"/>
        </w:rPr>
      </w:pPr>
    </w:p>
    <w:p w14:paraId="2D5C62C9">
      <w:pPr>
        <w:spacing w:line="360" w:lineRule="auto"/>
        <w:ind w:firstLine="480" w:firstLineChars="200"/>
        <w:rPr>
          <w:rFonts w:ascii="宋体" w:eastAsia="宋体" w:hAnsi="宋体" w:cs="宋体"/>
          <w:b w:val="0"/>
          <w:bCs w:val="0"/>
          <w:color w:val="FF0000"/>
          <w:sz w:val="24"/>
          <w:szCs w:val="24"/>
        </w:rPr>
      </w:pP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</w:rPr>
        <w:t>樟子松为松科松属落叶松亚属常绿乔木，原产于我国东北大兴安岭，现在在全国的干旱半干旱地区广泛栽培。其木材纹理直、强度适中，是建筑、家具制作的优良材料，由于根系发达、抗逆性强，所以被用作沙化土地治理、荒山绿化的主要树种。但是目前的樟子松种植存在着许多的实践操作问题。部分地区不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  <w:lang w:eastAsia="zh-CN"/>
        </w:rPr>
        <w:t>考虑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</w:rPr>
        <w:t>立地条件盲目引种，苗木成活率不到60%，苗期水肥管理没有标准的考核指标，“徒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  <w:lang w:val="en-US" w:eastAsia="zh-CN"/>
        </w:rPr>
        <w:t>长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</w:rPr>
        <w:t>”或者“僵苗”现象普遍存在；成林后病虫害防治滞后，松针锈病、松毛虫等灾害年发生率大于15%。这些问题不但妨碍了樟子松生态以及经济价值的发挥，而且使林业资源的浪费更加严重。因此本文根据北方各地的种植实践，从樟子松育苗到成林的各个技术及管理环节进行梳理，所有的论述均针对实际操作，没有空泛的理论，给种植户、林业技术人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  <w:lang w:val="en-US" w:eastAsia="zh-CN"/>
        </w:rPr>
        <w:t>员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</w:rPr>
        <w:t>提供可以落地的种植方案。</w:t>
      </w:r>
    </w:p>
    <w:p w14:paraId="35019B96">
      <w:pPr>
        <w:spacing w:line="360" w:lineRule="auto"/>
        <w:ind w:firstLine="480" w:firstLineChars="200"/>
        <w:rPr>
          <w:rFonts w:ascii="宋体" w:eastAsia="宋体" w:hAnsi="宋体" w:cs="宋体"/>
          <w:b w:val="0"/>
          <w:bCs w:val="0"/>
          <w:color w:val="FF0000"/>
          <w:sz w:val="24"/>
          <w:szCs w:val="24"/>
        </w:rPr>
      </w:pP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  <w:lang w:val="en-US" w:eastAsia="zh-CN"/>
        </w:rPr>
        <w:t>一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</w:rPr>
        <w:t>、樟子松核心种植培育技术​</w:t>
      </w:r>
    </w:p>
    <w:p w14:paraId="1C6CFBD8">
      <w:pPr>
        <w:spacing w:line="360" w:lineRule="auto"/>
        <w:ind w:firstLine="480" w:firstLineChars="200"/>
        <w:rPr>
          <w:rFonts w:ascii="宋体" w:eastAsia="宋体" w:hAnsi="宋体" w:cs="宋体"/>
          <w:b w:val="0"/>
          <w:bCs w:val="0"/>
          <w:color w:val="FF0000"/>
          <w:sz w:val="24"/>
          <w:szCs w:val="24"/>
        </w:rPr>
      </w:pP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</w:rPr>
        <w:t>1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  <w:lang w:eastAsia="zh-CN"/>
        </w:rPr>
        <w:t>、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</w:rPr>
        <w:t>立地条件精准选择技术​</w:t>
      </w:r>
    </w:p>
    <w:p w14:paraId="2B10A518">
      <w:pPr>
        <w:spacing w:line="360" w:lineRule="auto"/>
        <w:ind w:firstLine="480" w:firstLineChars="200"/>
        <w:rPr>
          <w:rFonts w:ascii="宋体" w:eastAsia="宋体" w:hAnsi="宋体" w:cs="宋体"/>
          <w:b w:val="0"/>
          <w:bCs w:val="0"/>
          <w:color w:val="FF0000"/>
          <w:sz w:val="24"/>
          <w:szCs w:val="24"/>
        </w:rPr>
      </w:pP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</w:rPr>
        <w:t>樟子松虽然能忍受贫瘠的土壤，但是立地条件直接影响了樟子松的种植成活率以及后续的生长速度，必须对土壤、地形和水文三个方面进行精准的选择。土壤选择沙壤土或者轻壤土为好，土层厚度≥50cm，有机质含量≥1.0%，pH值为6.5到8.0之间，不选黏重土（黏粒含量&gt;30%）、低洼积水地（地下水位&lt;1.5m），黏重土和低洼积水地容易造成根系缺氧腐烂，成活率降低到40%以下；地形以坡度小于15°的阳坡、半阳坡为宜，阴坡光照不足，苗木年生长量降低20%-30%，容易滋生病虫害；水文条件上需要保证种植区有灌溉水源可用，干旱地区应提前规划集雨设施或者灌溉系统，保证苗木生长期土壤含水量大于12%。在陕西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  <w:lang w:eastAsia="zh-CN"/>
        </w:rPr>
        <w:t>省榆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</w:rPr>
        <w:t>林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  <w:lang w:val="en-US" w:eastAsia="zh-CN"/>
        </w:rPr>
        <w:t>市沙地种植樟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</w:rPr>
        <w:t>子松时，根据上述条件选择合适的地块，樟子松定植成活率可以达到85%以上，远远大于一般随意选地的60%。</w:t>
      </w:r>
    </w:p>
    <w:p w14:paraId="142DF3BF">
      <w:pPr>
        <w:spacing w:line="360" w:lineRule="auto"/>
        <w:ind w:firstLine="480" w:firstLineChars="200"/>
        <w:rPr>
          <w:rFonts w:ascii="宋体" w:eastAsia="宋体" w:hAnsi="宋体" w:cs="宋体"/>
          <w:b w:val="0"/>
          <w:bCs w:val="0"/>
          <w:color w:val="FF0000"/>
          <w:sz w:val="24"/>
          <w:szCs w:val="24"/>
        </w:rPr>
      </w:pP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</w:rPr>
        <w:t>2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  <w:lang w:eastAsia="zh-CN"/>
        </w:rPr>
        <w:t>、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</w:rPr>
        <w:t>种子处理标准化技术​</w:t>
      </w:r>
    </w:p>
    <w:p w14:paraId="0A4D2732">
      <w:pPr>
        <w:spacing w:line="360" w:lineRule="auto"/>
        <w:ind w:firstLine="480" w:firstLineChars="200"/>
        <w:rPr>
          <w:rFonts w:ascii="宋体" w:eastAsia="宋体" w:hAnsi="宋体" w:cs="宋体"/>
          <w:b w:val="0"/>
          <w:bCs w:val="0"/>
          <w:color w:val="FF0000"/>
          <w:sz w:val="24"/>
          <w:szCs w:val="24"/>
        </w:rPr>
      </w:pP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</w:rPr>
        <w:t>种子质量以及科学合理的处理方法，是保证育苗成功的基础和关键，必须要从选种、浸种、催芽这三个主要环节开始全面控制。选种时选用当年采收的饱满种子，千粒重≥8g、净度≥95%、发芽率≥80%的种子，除去空粒、虫蛀粒和杂质，用水选法（将种子放在5%的盐水溶液里，捞出浮在水面的空粒）可提高种子的纯度；浸种时将种子放在40℃的温水中浸泡24小时，每隔8小时换一次温水保证种子充分吸水，浸种后用清水多次冲洗种子表面的黏液，防止霉菌繁殖，催芽用混沙催芽法，种子和湿沙的比例是1:3，湿沙含水量控制在60%，手握成团，落地即散，放在催芽棚里，温度控制在20-25℃，每天翻动2次，当种子露白率大于30%时就可以播种。此处理方法可以保证种子的发芽率达到75%以上，比未处理种子提高30%以上，出苗整齐度明显提高。</w:t>
      </w:r>
    </w:p>
    <w:p w14:paraId="0BBDED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</w:p>
    <w:p w14:paraId="482B6280">
      <w:pPr>
        <w:spacing w:line="360" w:lineRule="auto"/>
        <w:ind w:firstLine="480" w:firstLineChars="200"/>
        <w:rPr>
          <w:rFonts w:ascii="宋体" w:eastAsia="宋体" w:hAnsi="宋体" w:cs="宋体"/>
          <w:b w:val="0"/>
          <w:bCs w:val="0"/>
          <w:color w:val="FF0000"/>
          <w:sz w:val="24"/>
          <w:szCs w:val="24"/>
        </w:rPr>
      </w:pP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</w:rPr>
        <w:t>同时使用TDR土壤水分仪每隔10天测定一次土壤含水量，当土壤含水量小于12%的时候及时浇水；封冻前浇水后再在树干周围铺10cm厚的玉米秸秆，覆盖面积等于树冠投影面积，减少冬季水分蒸发以及土壤冻害的发生，合理调控可以使得成林樟子松年生长量在树高50cm、胸径0.8cm以上的范围内保持稳定。</w:t>
      </w:r>
    </w:p>
    <w:p w14:paraId="0E3BB1A7">
      <w:pPr>
        <w:spacing w:line="360" w:lineRule="auto"/>
        <w:ind w:firstLine="480" w:firstLineChars="200"/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</w:rPr>
      </w:pP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</w:rPr>
        <w:t>3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  <w:lang w:eastAsia="zh-CN"/>
        </w:rPr>
        <w:t>、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</w:rPr>
        <w:t>成林养分定向补给措施​</w:t>
      </w:r>
    </w:p>
    <w:p w14:paraId="3C9E5A77">
      <w:pPr>
        <w:spacing w:line="360" w:lineRule="auto"/>
        <w:ind w:firstLine="480" w:firstLineChars="200"/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</w:rPr>
      </w:pP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</w:rPr>
        <w:t>基肥每年秋季（10月中下旬）施用，在树冠投影外挖宽30cm、深40cm的环状沟，每亩施腐熟羊粪2000kg+过磷酸钙50kg，混合均匀后施入沟中，回填表土压实，基肥能给树木过冬和次年生长提供养分，提高土壤有机质含量，每年使土壤有机质增加0.1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  <w:lang w:eastAsia="zh-CN"/>
        </w:rPr>
        <w:t>%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</w:rPr>
        <w:t>。追肥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  <w:lang w:val="en-US" w:eastAsia="zh-CN"/>
        </w:rPr>
        <w:t>分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</w:rPr>
        <w:t>两次施用，春季萌芽期（4月上旬），每亩施尿素30kg，穴施，穴深15cm、穴距50cm，尿素能促进新梢、叶片的生长；速生期（7月上旬）每亩施氮、磷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  <w:lang w:eastAsia="zh-CN"/>
        </w:rPr>
        <w:t>、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</w:rPr>
        <w:t>钾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  <w:lang w:eastAsia="zh-CN"/>
        </w:rPr>
        <w:t>复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</w:rPr>
        <w:t>合肥（12-18-15）40kg，穴施，复合肥中的磷、钾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</w:rPr>
        <w:t>肥有利于根系的生长和木材的形成。叶面肥每年六至七月喷施，0.3%磷酸二氢钾+0.2%硼砂混用液，每15天喷施一次，共喷施两次，每次每亩用液400kg，叶面肥可快速补充养分，提高光合作用效率，减少落针，通过定向养分补充，成林樟子松胸径年生长量提高15%-20%。</w:t>
      </w:r>
    </w:p>
    <w:p w14:paraId="1EE86138">
      <w:pPr>
        <w:spacing w:line="360" w:lineRule="auto"/>
        <w:ind w:firstLine="480" w:firstLineChars="200"/>
        <w:rPr>
          <w:rFonts w:ascii="宋体" w:eastAsia="宋体" w:hAnsi="宋体" w:cs="宋体"/>
          <w:b w:val="0"/>
          <w:bCs w:val="0"/>
          <w:color w:val="FF0000"/>
          <w:sz w:val="24"/>
          <w:szCs w:val="24"/>
        </w:rPr>
      </w:pP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</w:rPr>
        <w:t>5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  <w:lang w:eastAsia="zh-CN"/>
        </w:rPr>
        <w:t>、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</w:rPr>
        <w:t>病虫害综合防治措施​</w:t>
      </w:r>
      <w:bookmarkStart w:id="0" w:name="_GoBack"/>
      <w:bookmarkEnd w:id="0"/>
    </w:p>
    <w:p w14:paraId="4F2DA749">
      <w:pPr>
        <w:spacing w:line="360" w:lineRule="auto"/>
        <w:ind w:firstLine="480" w:firstLineChars="200"/>
        <w:rPr>
          <w:rFonts w:ascii="宋体" w:eastAsia="宋体" w:hAnsi="宋体" w:cs="宋体"/>
          <w:b w:val="0"/>
          <w:bCs w:val="0"/>
          <w:color w:val="FF0000"/>
          <w:sz w:val="24"/>
          <w:szCs w:val="24"/>
        </w:rPr>
      </w:pP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</w:rPr>
        <w:t>病害防治主要防治松针锈病和苗木立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  <w:lang w:eastAsia="zh-CN"/>
        </w:rPr>
        <w:t>枯病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</w:rPr>
        <w:t>。松针锈病春季4月中旬用25%三唑酮可湿性粉剂1000倍液喷雾，每隔15天喷一次，连续喷2次，每亩喷药液300kg，清除林地内芍药、黄芪等转主寄主，减少病原菌的传播；苗木立枯病在出苗后喷施50%多菌灵可湿性粉剂800倍液，每10天喷一次，连续喷施三次，防止苗床积水造成发病。虫害主要防治松毛虫、松梢螟，松毛虫冬季12月人工摘除越冬茧，保证每亩防治率达90%以上，发生期6～7月喷施20%氯虫苯甲酰胺悬浮剂3000倍液，重点喷松针背面，每亩用药液400kg；松梢螟每年5月上旬在树干基部打孔注药（孔径0.5cm，孔深5cm），每株注40%氧化乐果乳油5ml，湿泥封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  <w:lang w:val="en-US" w:eastAsia="zh-CN"/>
        </w:rPr>
        <w:t>孔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</w:rPr>
        <w:t>传导杀虫。生物防治每亩设2个赤眼蜂释放器，5月上旬在林地内布放5万头松毛虫卵防松毛虫，林地周边种植波斯菊、金鸡菊等蜜源植物引天敌，综合防治后病虫害发生率≤5%，远小于常规防治的15%。</w:t>
      </w:r>
    </w:p>
    <w:p w14:paraId="64852DD6">
      <w:pPr>
        <w:spacing w:line="360" w:lineRule="auto"/>
        <w:ind w:firstLine="480" w:firstLineChars="200"/>
        <w:rPr>
          <w:rFonts w:ascii="宋体" w:eastAsia="宋体" w:hAnsi="宋体" w:cs="宋体"/>
          <w:b w:val="0"/>
          <w:bCs w:val="0"/>
          <w:color w:val="FF0000"/>
          <w:sz w:val="24"/>
          <w:szCs w:val="24"/>
        </w:rPr>
      </w:pP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</w:rPr>
        <w:t>6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  <w:lang w:eastAsia="zh-CN"/>
        </w:rPr>
        <w:t>、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</w:rPr>
        <w:t>林分动态监测与调整措施​</w:t>
      </w:r>
    </w:p>
    <w:p w14:paraId="5AC34AB1">
      <w:pPr>
        <w:spacing w:line="360" w:lineRule="auto"/>
        <w:ind w:firstLine="480" w:firstLineChars="200"/>
        <w:rPr>
          <w:rFonts w:ascii="宋体" w:eastAsia="宋体" w:hAnsi="宋体" w:cs="宋体"/>
          <w:b w:val="0"/>
          <w:bCs w:val="0"/>
          <w:color w:val="FF0000"/>
          <w:sz w:val="24"/>
          <w:szCs w:val="24"/>
        </w:rPr>
      </w:pP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</w:rPr>
        <w:t>生长监测每年秋季10月一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  <w:lang w:val="en-US" w:eastAsia="zh-CN"/>
        </w:rPr>
        <w:t>次，林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</w:rPr>
        <w:t>内设3个20m×20m标准地，每个标准地随机选取两株样树，用测高杆测树高，用胸径尺测1.3m处地径和胸径，计算年生长量；若树高年生长量＜50cm、胸径年生长量＜0.6cm，则次年增加10%的氮肥用量来调整施肥方案。土壤监测每两年一次。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  <w:lang w:eastAsia="zh-CN"/>
        </w:rPr>
        <w:t>每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</w:rPr>
        <w:t>块标准地各取0～30cm土层样品3个，测pH值、有机质及速效氮、磷、钾含量；pH＞8.0每亩施用脱硫石膏300kg，有机质&lt;1.5%时每亩施有机肥500kg。病虫害发生情况、发生时间和发生株数登记建档后，当发生株率大于5%的时候立即采取应急防治措施。根据郁闭度调整密度，郁闭度＞0.8的林分在6年以上的冬季疏伐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  <w:lang w:val="en-US" w:eastAsia="zh-CN"/>
        </w:rPr>
        <w:t>1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</w:rPr>
        <w:t>5～20%，保留株行距3m×4m，疏伐后及时清理伐桩并涂防腐剂，促进林分质量的提高和价值最大化。</w:t>
      </w:r>
    </w:p>
    <w:p w14:paraId="20A17BE8">
      <w:pPr>
        <w:spacing w:line="360" w:lineRule="auto"/>
        <w:ind w:firstLine="480" w:firstLineChars="200"/>
        <w:rPr>
          <w:rFonts w:ascii="宋体" w:eastAsia="宋体" w:hAnsi="宋体" w:cs="宋体"/>
          <w:b w:val="0"/>
          <w:bCs w:val="0"/>
          <w:color w:val="FF0000"/>
          <w:sz w:val="24"/>
          <w:szCs w:val="24"/>
        </w:rPr>
      </w:pP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  <w:lang w:val="en-US" w:eastAsia="zh-CN"/>
        </w:rPr>
        <w:t>因此樟子松种</w:t>
      </w:r>
      <w:r>
        <w:rPr>
          <w:rFonts w:ascii="宋体" w:eastAsia="宋体" w:hAnsi="宋体" w:cs="宋体" w:hint="eastAsia"/>
          <w:b w:val="0"/>
          <w:bCs w:val="0"/>
          <w:color w:val="FF0000"/>
          <w:sz w:val="24"/>
          <w:szCs w:val="24"/>
        </w:rPr>
        <w:t>植培育技术及管理属于一项系统的工程工作，技术层面从立地选择、种子处理、定植、补植全流程控制各个环节都要有明确的参数、操作标准，保证技术可以落地实施；管理层面要创建一个涵盖水肥、修剪、病虫害及林分监测的全生命周期管理架构，依照樟子松各个生长阶段的实际需求，对各项措施加以灵活调配，防止出现“一刀切”的管理模式。未来樟子松种植还要根据当地的实际情况，对技术方案进行改良，干旱地区采用节水灌溉和保水技术结合的方式探索，高盐碱地区研发更好的土壤改良方法，加强技术推广和培训，把先进的种植培育技术和管理经验用到基层林业生产中去，促进北方地区林业可持续发展。</w:t>
      </w:r>
    </w:p>
    <w:p w14:paraId="3421B2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eastAsia="宋体" w:hAnsi="宋体" w:cs="宋体" w:hint="default"/>
          <w:b w:val="0"/>
          <w:bCs w:val="0"/>
          <w:color w:val="FF0000"/>
          <w:sz w:val="24"/>
          <w:szCs w:val="24"/>
          <w:lang w:val="en-US" w:eastAsia="zh-CN"/>
        </w:rPr>
      </w:pPr>
    </w:p>
    <w:p w14:paraId="540FA7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93EFCF1D"/>
    <w:rsid w:val="99BE6A67"/>
    <w:rsid w:val="9B5F3072"/>
    <w:rsid w:val="9BFB81D0"/>
    <w:rsid w:val="9FFB5ACA"/>
    <w:rsid w:val="A3CF0CF1"/>
    <w:rsid w:val="AFCA02B4"/>
    <w:rsid w:val="B2FC228E"/>
    <w:rsid w:val="B7F6E6C9"/>
    <w:rsid w:val="BB96D216"/>
    <w:rsid w:val="BF7C4636"/>
    <w:rsid w:val="BFBF69DB"/>
    <w:rsid w:val="C6EFCB5B"/>
    <w:rsid w:val="C6FBB557"/>
    <w:rsid w:val="C83E043F"/>
    <w:rsid w:val="CDFC196F"/>
    <w:rsid w:val="CFA74379"/>
    <w:rsid w:val="D3EA7224"/>
    <w:rsid w:val="D56FEAF6"/>
    <w:rsid w:val="D6E760B4"/>
    <w:rsid w:val="D9DA6037"/>
    <w:rsid w:val="DA9F0667"/>
    <w:rsid w:val="DB7BA7C2"/>
    <w:rsid w:val="DBAFB457"/>
    <w:rsid w:val="DC4FC40E"/>
    <w:rsid w:val="DDE78952"/>
    <w:rsid w:val="DFAB1483"/>
    <w:rsid w:val="E707198A"/>
    <w:rsid w:val="E7557FF9"/>
    <w:rsid w:val="E7BDB119"/>
    <w:rsid w:val="E7E6A2CF"/>
    <w:rsid w:val="EB156FAF"/>
    <w:rsid w:val="EDBF6FD0"/>
    <w:rsid w:val="EDC3B061"/>
    <w:rsid w:val="EDCF3E3E"/>
    <w:rsid w:val="EEFEE9F5"/>
    <w:rsid w:val="EFBF754E"/>
    <w:rsid w:val="EFD74E0E"/>
    <w:rsid w:val="F30EE638"/>
    <w:rsid w:val="F3337AEE"/>
    <w:rsid w:val="F3FF64D8"/>
    <w:rsid w:val="F3FF6B56"/>
    <w:rsid w:val="F6FF3EA1"/>
    <w:rsid w:val="F7EECBCC"/>
    <w:rsid w:val="F7F5CD5D"/>
    <w:rsid w:val="F7FDA4DE"/>
    <w:rsid w:val="F93B2B09"/>
    <w:rsid w:val="FAAE9665"/>
    <w:rsid w:val="FB228C2C"/>
    <w:rsid w:val="FB372B88"/>
    <w:rsid w:val="FB9DB7CC"/>
    <w:rsid w:val="FBB608F0"/>
    <w:rsid w:val="FBCFDB94"/>
    <w:rsid w:val="FBCFF750"/>
    <w:rsid w:val="FBEED06D"/>
    <w:rsid w:val="FC7B152F"/>
    <w:rsid w:val="FD2A17B5"/>
    <w:rsid w:val="FD5FFFF7"/>
    <w:rsid w:val="FD6FC14A"/>
    <w:rsid w:val="FDAE7563"/>
    <w:rsid w:val="FE1635E3"/>
    <w:rsid w:val="FEEF75A2"/>
    <w:rsid w:val="FF5F555E"/>
    <w:rsid w:val="FF773F39"/>
    <w:rsid w:val="FF7A76A2"/>
    <w:rsid w:val="FFB78167"/>
    <w:rsid w:val="FFC33D61"/>
    <w:rsid w:val="FFD78947"/>
    <w:rsid w:val="FFDB9C6D"/>
    <w:rsid w:val="FFDFD77E"/>
    <w:rsid w:val="FFEE5653"/>
    <w:rsid w:val="FFFBD18E"/>
    <w:rsid w:val="FFFDE7F5"/>
    <w:rsid w:val="FFFE2DF8"/>
    <w:rsid w:val="FFFEDA8B"/>
    <w:rsid w:val="FFFF215E"/>
    <w:rsid w:val="1AFAC7EB"/>
    <w:rsid w:val="1C7FFC8B"/>
    <w:rsid w:val="1DE3A9D2"/>
    <w:rsid w:val="1FB59196"/>
    <w:rsid w:val="27C966FF"/>
    <w:rsid w:val="2DDFC661"/>
    <w:rsid w:val="36183F93"/>
    <w:rsid w:val="37DF7507"/>
    <w:rsid w:val="37FBEAD8"/>
    <w:rsid w:val="3AD35612"/>
    <w:rsid w:val="3CCBAE63"/>
    <w:rsid w:val="3EF74044"/>
    <w:rsid w:val="3FFE1987"/>
    <w:rsid w:val="3FFEA110"/>
    <w:rsid w:val="435E723C"/>
    <w:rsid w:val="477FBBB4"/>
    <w:rsid w:val="47B38E39"/>
    <w:rsid w:val="4B534524"/>
    <w:rsid w:val="4FFA6CF5"/>
    <w:rsid w:val="4FFFE8A6"/>
    <w:rsid w:val="57679E3A"/>
    <w:rsid w:val="57FDA495"/>
    <w:rsid w:val="597B8307"/>
    <w:rsid w:val="5A5EEA50"/>
    <w:rsid w:val="5AF7ECE7"/>
    <w:rsid w:val="5DFF82A4"/>
    <w:rsid w:val="5E7FE431"/>
    <w:rsid w:val="5F67B2B8"/>
    <w:rsid w:val="5FA49154"/>
    <w:rsid w:val="5FFF4A3E"/>
    <w:rsid w:val="60FE0EE7"/>
    <w:rsid w:val="656F4530"/>
    <w:rsid w:val="66A86C9C"/>
    <w:rsid w:val="67DFB34B"/>
    <w:rsid w:val="6970383C"/>
    <w:rsid w:val="6AFF82AD"/>
    <w:rsid w:val="6B2AF8CD"/>
    <w:rsid w:val="6BFA42B4"/>
    <w:rsid w:val="6D70F8DF"/>
    <w:rsid w:val="6DDFBFA7"/>
    <w:rsid w:val="6DE1A9E9"/>
    <w:rsid w:val="6EDD75E1"/>
    <w:rsid w:val="6F3D519A"/>
    <w:rsid w:val="6FCF34D6"/>
    <w:rsid w:val="6FE2BE66"/>
    <w:rsid w:val="6FEBFB73"/>
    <w:rsid w:val="6FFFA56B"/>
    <w:rsid w:val="72FE395E"/>
    <w:rsid w:val="757BE5E9"/>
    <w:rsid w:val="76E79DCD"/>
    <w:rsid w:val="76F700F2"/>
    <w:rsid w:val="776F6AA8"/>
    <w:rsid w:val="77CBE1B8"/>
    <w:rsid w:val="77DD65F7"/>
    <w:rsid w:val="77DF2703"/>
    <w:rsid w:val="79CF1A19"/>
    <w:rsid w:val="7B5FFF61"/>
    <w:rsid w:val="7BDFE75E"/>
    <w:rsid w:val="7BFE2FD1"/>
    <w:rsid w:val="7BFF702B"/>
    <w:rsid w:val="7BFF7E74"/>
    <w:rsid w:val="7BFF9BD6"/>
    <w:rsid w:val="7CF33083"/>
    <w:rsid w:val="7CF5C8FD"/>
    <w:rsid w:val="7DDEA176"/>
    <w:rsid w:val="7EDB7E18"/>
    <w:rsid w:val="7EF3179D"/>
    <w:rsid w:val="7EFFCC37"/>
    <w:rsid w:val="7F46C823"/>
    <w:rsid w:val="7F6CAF66"/>
    <w:rsid w:val="7F6F40D4"/>
    <w:rsid w:val="7F7C8684"/>
    <w:rsid w:val="7F7D55BA"/>
    <w:rsid w:val="7F9D7C8E"/>
    <w:rsid w:val="7F9E8916"/>
    <w:rsid w:val="7FAE24ED"/>
    <w:rsid w:val="7FD74629"/>
    <w:rsid w:val="7FDF74BD"/>
    <w:rsid w:val="7FF75144"/>
    <w:rsid w:val="7FFAA5E5"/>
    <w:rsid w:val="7FFFD49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</Words>
  <Characters>19</Characters>
  <Application>Microsoft Office Word</Application>
  <DocSecurity>0</DocSecurity>
  <Lines>0</Lines>
  <Paragraphs>0</Paragraphs>
  <ScaleCrop>false</ScaleCrop>
  <Company/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1005</dc:creator>
  <cp:lastModifiedBy>微信用户</cp:lastModifiedBy>
  <cp:revision>0</cp:revision>
  <dcterms:created xsi:type="dcterms:W3CDTF">2025-01-02T10:06:00Z</dcterms:created>
  <dcterms:modified xsi:type="dcterms:W3CDTF">2026-11-04T09:55:37Z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D20E3618B1B949528CCCD6D1FB0F4440_12</vt:lpwstr>
  </property>
  <property fmtid="{D5CDD505-2E9C-101B-9397-08002B2CF9AE}" pid="3" name="KSOProductBuildVer">
    <vt:lpwstr>2052-12.1.29182.29182</vt:lpwstr>
  </property>
  <property fmtid="{D5CDD505-2E9C-101B-9397-08002B2CF9AE}" pid="4" name="KSOTemplateDocerSaveRecord">
    <vt:lpwstr>eyJoZGlkIjoiOGMzODE2MDc2M2VkNDRjOGZmMTM5MmZmNTMwNzVlYjQiLCJ1c2VySWQiOiIxMjU5NTQwMzM2In0=</vt:lpwstr>
  </property>
</Properties>
</file>