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D37E74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摘要</w:t>
      </w:r>
      <w:r>
        <w:rPr>
          <w:rFonts w:hint="eastAsia"/>
          <w:lang w:eastAsia="zh-CN"/>
        </w:rPr>
        <w:t>：</w:t>
      </w:r>
      <w:r>
        <w:t>索赔管理是造价控制链上最容易被忽略的环节，但是对造价控制起着很大的作用。本文以施工索赔全流程为研究对象，从意义、难点和策略三个层次展开论述。首先指出索赔控制对于合同的公平、成本的汇集以及结算速度有着支撑的作用，接着分析缺少证据、计量有误、责任不清、时限失控、缺少协同等现实中常见的阻碍因素，最后就证据固化、条款交底、动态计价、分级审核以及协同联动给出应对办法。索赔控制不能被当做对抗行为的博弈，而应该被纳入到造价管理体系当中，成为过程控制的有机部分。</w:t>
      </w:r>
    </w:p>
    <w:p w14:paraId="3F45E0F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关键词：</w:t>
      </w:r>
      <w:r>
        <w:t xml:space="preserve"> 施工索赔；工程造价；索赔管控</w:t>
      </w:r>
    </w:p>
    <w:p w14:paraId="17D02E6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引言：</w:t>
      </w:r>
      <w:r>
        <w:rPr>
          <w:rFonts w:hint="eastAsia"/>
          <w:lang w:eastAsia="zh-CN"/>
        </w:rPr>
        <w:t>建</w:t>
      </w:r>
      <w:r>
        <w:t>设工程合同履行时间长、外界环境多变，价款调整要求基本不可能避免，索赔也成了造价管理中无法回避的现实问题。长久以来，很多项目把索赔当作合同纠纷的延续，在结算阶段集中处理。这样做的结果就是造成证据链断裂、争议不断、结算拖得太久。该种做法表面上省事，实际上把可控成本的风险累积成不可挽回的损失。索赔控制前移，索赔申报、审核、支付的全过程都应有规范的管理，是提高造价管理质量的有效途径。</w:t>
      </w:r>
    </w:p>
    <w:p w14:paraId="3F70ABD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一、面向施工索赔全流程的工程造价管控意义</w:t>
      </w:r>
    </w:p>
    <w:p w14:paraId="3F87613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（一）前置索赔管控，守住合同价款公平</w:t>
      </w:r>
    </w:p>
    <w:p w14:paraId="197F414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合同价款的公平对合同的双方都是有要求的，即要实现合同的双向公平。施工条件变化、发包人指令变动、不可抗力出现的时候，都会导致原有的价款关系被打破。结算阶段再追责的时候，赔偿责任的归属就变得不明朗了，争执也就随之加剧。将管控动作提前到索赔事件发生时进行，马上做好事实记录、证据固定、损失计算，价款的调整才有据可依。这样既可以防止承包方遭受不应有的损失，又可以防止发包方由于信息不对称而被动地承担虚高的索赔。公平不是无源之水，公平存在于每一个计价依据清楚的依据之下。</w:t>
      </w:r>
    </w:p>
    <w:p w14:paraId="5D09DF8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（二）规范证据归集，夯实成本核算基础</w:t>
      </w:r>
    </w:p>
    <w:p w14:paraId="675A907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成本核算是否真实反映消耗，很大程度上取决于证据收集是否规范。索赔金额的确定最终要回到实际投入的工料机上。人工、机械、材料的价格凭证，施工日志现场记录，指令函件往来存档等都是造价核定的骨架。缺少这一套记录，核算就只能依靠估算以及记忆，误差就在所难免。将索赔证据纳入日常造价管理中，依据事件建立台账、按节点保存文件，成本归集就有了可以追踪的线索。真实的成本得到证明之后，一方面给索赔金额提供支撑，另一方面也为结算预留后道安全。</w:t>
      </w:r>
    </w:p>
    <w:p w14:paraId="6DC703E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（三）贯通流程节点，提升结算办理效率</w:t>
      </w:r>
    </w:p>
    <w:p w14:paraId="12B9C9F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结算办理时间成本其实就存在于流程节点衔接处的缝隙里。索赔事项一旦积压，到竣工阶段集中爆发的时候，审核的工作量成倍增长，双方各执一词，结算时间也被无限地拉长。如果在每一个索赔事件发生的时候及时按照流程处理完，争议就可以得到及时的解决，结算也会因此变得轻松很多。环节间的衔接顺利进行，可以缩减无谓的沟通和举证，还可以防止结算时突击补料。造价人员可以把大部分精力放在重要的计价问题上，而不用在无意义的争论上浪费时间。效率提高不只是时间的问题，更是资金回收周期以及项目运转情况的决定性因素。</w:t>
      </w:r>
    </w:p>
    <w:p w14:paraId="6A2E6AE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二、面向施工索赔全流程的工程造价管控难点</w:t>
      </w:r>
    </w:p>
    <w:p w14:paraId="0D7A1FD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（一）索赔证据链条残缺，事实认定缺乏支撑</w:t>
      </w:r>
    </w:p>
    <w:p w14:paraId="197267B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现场证据缺失是索赔控制的第一道关口。施工过程繁杂琐碎，日志漏记、签证缺失、影像资料散落各处的现象也不少见。关键事件发生之时缺少原始凭证，索赔申报就无据可依。造价人员面对的是零散的信息碎片，建立事实要费时费力地补证，而补证又很难找到门路。证据具有合法性、完整性、相关性这三个方面互相制约的关系，任何一个环节的疏忽都会使索赔请求无法成立。现实生活中很多项目就是败在证据这一关，有理有据却无据可依，最后只能接受不利的核减结果。事实认定的基础一旦动摇，以后的计价、谈判就都成了无源之水。</w:t>
      </w:r>
    </w:p>
    <w:p w14:paraId="0FF6B02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（二）计量计价口径分歧，金额核定僵持不下</w:t>
      </w:r>
    </w:p>
    <w:p w14:paraId="6B3DDC8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金额核定时出现僵持，多是由于计量计价的计量标准不一样而引起的。同样的损失，用不同的定额、不同的市场价、不同的取费标准来核算，所得的结果也会相差很多。发包方从严、承包方从宽，双方都从自己的理解去解释合同条款。定额适用、市场价格信息是否及时更新、取费项目是否应该计取，每一个都会是焦点问题。对措施费、间接费、工期延误损失等弹性较大的项目而言，口径差别也会被放大。争议久拖不决，索赔金额就悬而未决，牵连着整个造价体系的稳定，也给结算埋下了隐患。口径反复变动造成的是时间以及各方对于计价规则的信任降低。</w:t>
      </w:r>
    </w:p>
    <w:p w14:paraId="6B69DC5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（三）责任边界相互交叉，归责判断难以厘清</w:t>
      </w:r>
    </w:p>
    <w:p w14:paraId="517792B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归责难就难在施工索赔的原因经常是相互交叉的。设计变更和施工缺陷共存、发包人指令和承包人延误重合、责任不明。工期延误是常见的，业主提供的图纸延迟、监理的多次指令、分包配合不到位造成多方的损失。归责不明则赔偿比例就无从谈起，索赔的处理就陷入了僵局。造价人员要还原事件的原因还要考虑各方的责任，稍有不慎就会引起新的纠纷。复杂的状况需要有较高的控制能力，不能简单地套用公式来解决问题。责任归属一旦确定下来，索赔金额就无法确定，项目的进度和资金的运作都会受到影响。</w:t>
      </w:r>
    </w:p>
    <w:p w14:paraId="0E11FC9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（四）时效管理流于形式，申报窗口悄然错过</w:t>
      </w:r>
    </w:p>
    <w:p w14:paraId="63A44ED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申报窗口的错过常常伴随着时效管理的表面化一起出现。合同一般会规定索赔提出的时间，逾期提出索赔会存在失权的风险。施工现场事务繁杂，紧急的问题要先于索赔事项解决。直到回想起时候约定的时间已经过去了，提出的权利主张合法性也就大大降低。全过程跟踪机制的缺失，致使该种疏忽不能被及时地发现、纠正。造价管理不能将索赔时效当作日常管理的一部分，风险就会慢慢累积。表面上只是程序上的疏忽，实际上会造成正当的价款主张不能得到实现，教训是无以言表的。时效这根弦一旦松掉，即使事实清楚，程序上的不足也会导致主张无法律效力。</w:t>
      </w:r>
    </w:p>
    <w:p w14:paraId="67C1469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（五）各参与方协同缺位，流程推进孤掌难鸣</w:t>
      </w:r>
    </w:p>
    <w:p w14:paraId="2DD667E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索赔的流程推进常常会因为各方协同缺失而受到阻碍。索赔牵涉施工方、监理方、造价方和业主方，任何一个环节出现消极应对的行为都会影响整个项目的进度。造价人员由于信息不能在各个部门之间传递而不能及时、全面地获取资料。发包方审核滞后、监理签证迟缓、施工单位上报不规范，环环相扣、互相制约。缺少统一的信息平台以及协调机制，各方各自为政，索赔事宜就会陷于推诿扯皮之中。协同的缺失会减慢处理速度，也会加剧彼此之间的信任危机。流程顺畅运行需要有各方共同遵守的运行规则。单靠造价一方的单打独斗是不能解决根本问题的。</w:t>
      </w:r>
    </w:p>
    <w:p w14:paraId="4D88B13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三、面向施工索赔全流程的工程造价管控策略</w:t>
      </w:r>
    </w:p>
    <w:p w14:paraId="3EB6234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（一）证据固化前置化，筑牢索赔事实基础</w:t>
      </w:r>
    </w:p>
    <w:p w14:paraId="2BA4A68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证据固化工作前置就是索赔控制的第一步。证据不会从天而降，其质量的好坏决定于日常管理的细度。现场管理应该养成随时留痕的习惯，施工日志如实记载，影像资料分门别类存档，签证单及时签署确认。造价人员应该主动到事件发生的现场去了解情况，第一时间内获得第一手资料，而不是被动地等待材料送上门。还要创建规范化的取证清单，对每一个索赔的凭证提出要求，不能出现临时抱佛脚的现象。证据固定不是收集，而是整理。以事件建立专项台账，对时间、主体、事由、损失一个不落地加以记录，零星的信息也变成了条理清楚的线。索赔申报时根据整理好的材料编制索赔证据链，索赔主张的成立依据也会比较牢固。必须认识到证据管理不是事后补救，而必须成为施工全过程的常态工作。造价部门要定时检查台账是否齐全，缺少的及时催促补充。由此所形成证据链条对于索赔的核定、反索赔的防御都有一定的基础。当纠纷不可避免的时候，双方都可以在事实的基础上进行对话，谈判也就有了理性的土壤。证据固化有好处就在于造价判断始终是以可以查证的事实为依据的，而不是凭空臆断，事后回忆，项目也因而多了一层抵御风险的能力。</w:t>
      </w:r>
    </w:p>
    <w:p w14:paraId="3625670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（二）条款交底精细化，减少计量计价分歧</w:t>
      </w:r>
    </w:p>
    <w:p w14:paraId="2542C12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计量计价的分歧大多来源于对合同条款理解的不同，因此条款交底必须做到足够详细。合同的签订只是开始，真正体现执行质量的还有各方对于合同条款的一致认识。开工前造价人员要进行专门的交底，对索赔计价规则、取费标准、价格调整办法进行逐条讲解。定额使用哪个版本，市场价参照哪一期信息价，措施费怎样计算，工期延误损失如何认定等细节问题要事先讲清楚。交底不能只是照本宣科地进行，而应该根据项目实际情况提前考虑可能出现的争议情形，使各方对规则的理解趋于一致。执行阶段遇到条款表述不清楚的地方要立即用书面方式予以明确，不能事后各自为政。变更索赔发生的时候，计价依据的确定要遵循一定的标准，不能现场协商、现场谈判。造价部门要创建计价口径台账，对各个争议的处理结果做出记录，把零散的判断沉淀成可以复用的经验。因此项目自身计价规则逐渐清楚，无谓的争论也慢慢消失。即使出现不同的意见也不能完全消除，但是双方可以回到事先确定的框架中去讨论，而不是在没有依据的情况下进行无休止的拉锯。条款交底的精细化实际上就是用事先充分达成共识的方式换取事后顺利的运行，给造价争议的解决提供制度保障，也使每一笔价款的变更都有清晰的合同依据可依。</w:t>
      </w:r>
    </w:p>
    <w:p w14:paraId="350972C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（三）计价调整动态化，及时锁定损失金额</w:t>
      </w:r>
    </w:p>
    <w:p w14:paraId="25F156F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损失金额的确定依靠计价调整的及时跟进。价款调整若到结算阶段才集中处理，金额很难恢复，所以动态计价就成为必然的计价方法。动态计价就是把损失核算是事件处理过程中的一个环节，边发生边测量边确认。索赔事件一经确认，造价人员就要立即进行损失的测算，把人工、机械、材料等直接损失一项一项地进行量化。测算时要使用最新的市场价格信息，工期延误按照实际延误的天数计算。每次测算结果必须通知各有关单位，得到书面认可后再继续进行，防止以后再出问题。对那些有较长周期的索赔要求，在处理时要分段确定，不能因为一次计算而造成口径反复。动态计价的意义就是使金额始终与事实保持同步，把不可靠的估计变成可以记录的可靠事实。造价人员应该抛弃拖延的错误思想，及时处理好每一个事情的时间节点。全流程造价控制依靠的是对事的计价节奏，每一个环节都有清楚的金额记录可以追溯。这样，即使最后走向结算或者争议，前期所形成的计价记录也能给项目经济成果的保护提供强有力的支撑。</w:t>
      </w:r>
    </w:p>
    <w:p w14:paraId="3A8B7B6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（四）分级审核制度化，提升争议处理效率</w:t>
      </w:r>
    </w:p>
    <w:p w14:paraId="34A77A6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争议处理速度很大程度上取决于审核程序的层次设计，分级审核应该推行。不是所有的索赔都必须用同样的资源，简单的问题与复杂的争议应该走不同的路。小额、证据充分、双方无异议的索赔可以走快速通道，由造价人员直接确定，迅速结案。金额大、意见相左的问题要交由更高层次的会审，集中专业人员来处理。每一个审核都要有严格的权限和时间限制，不能让事项在各级别流转时无人负责。审核意见要以书面形式记载，写明所依据的依据和理由，供各方查阅核对。分级运作必须要有预警规则，对长期未决的事项予以提醒，防止堆积成山。分级审核只是程序安排，而实际是资源分配的艺术，分级审核最终的结果是结算顺畅、争议减少，索赔整个流程处在规范的轨道上顺利运行。</w:t>
      </w:r>
    </w:p>
    <w:p w14:paraId="5B0EBE0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（五）协同联动常态化，畅通全流程运转</w:t>
      </w:r>
    </w:p>
    <w:p w14:paraId="2A910D9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全流程控制不能没有各方的相互配合。索赔从产生、提出、核定、支付等各个环节都很多，任何一个环节的参与方消极对待都会使流程陷入停滞。以统一的信息平台为依托，使施工、监理、造价、业主在一个界面内交换信息，这是协同运转的前提。事件一出现，现场立即记载，造价同步计算，监理迅速签证，业主限期答复，各方各行其事又相互衔接。定期召开例会，把阶段性的索赔事项摆在桌面上一件一件地过，确定责任人及完成时限，使问题不会因为推卸责任而被搁置。造价人员要担当起协调枢纽的作用，主动地将各方信息联系起来，及时发布信息，消除彼此的隔阂。对于反复出现的协同问题也要有书面的处理程序，保证流程的运转有据可依。协同的意义不单是提高效率，而且潜移默化地重塑了各方面的信任关系，使索赔处理走向理性化的道路。全流程造价控制最终效果主要靠这套协同机制的常态化运作来体现，每一个节点都井然有序地衔接并闭环管理，项目也由此获得了持续稳定的造价保障。</w:t>
      </w:r>
    </w:p>
    <w:p w14:paraId="7AD2EAA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结束语</w:t>
      </w:r>
    </w:p>
    <w:p w14:paraId="53077E4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r>
        <w:t>施工索赔的控制表面上只是程序上的琐碎工作，但其本质就是决定项目经济结果的最后</w:t>
      </w:r>
      <w:bookmarkStart w:id="0" w:name="_GoBack"/>
      <w:bookmarkEnd w:id="0"/>
      <w:r>
        <w:t>一步。证据固化、条款交底、动态计价、分级审核、协同联动这五个环节互相支撑，一起形成了一个可以运行的管理体系。执行这一套办法要造价人员有很强的业务判断力，并且需要各个参与方的一致遵从，也需要坦诚合作。只有把控制功夫用在平时，把争议解决在当下，造价管理才能由被动应付变成主动治理。</w:t>
      </w:r>
    </w:p>
    <w:p w14:paraId="5F90A2A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92044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2026-11-03T09:43:06Z</dcterms:created>
  <dcterms:modified xsi:type="dcterms:W3CDTF">2026-11-03T09:44:46Z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C565AFE40BE44E96BF81D92A737194EC_12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