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E9497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摘要</w:t>
      </w:r>
      <w:r>
        <w:rPr>
          <w:rFonts w:hint="eastAsia"/>
          <w:lang w:eastAsia="zh-CN"/>
        </w:rPr>
        <w:t>：</w:t>
      </w:r>
      <w:r>
        <w:rPr>
          <w:rFonts w:hint="eastAsia"/>
        </w:rPr>
        <w:t>学校通过区域学业质量监测数据创建“数据解读、问题查找、精准施策、效果检验”的闭环，把检测结果从一份报告变成了可以落实的改进计划。用五级分层解读、四类诊断归因、分层走班教学进行教学由经验型向数据型转变。一年半实践薄弱学科成绩有9.6%的提高，学生个体薄弱点改善率大于80%，教师数据分析能力提升。本模式成本低，容易模仿，给其它同类型的学校提供一些借鉴。</w:t>
      </w:r>
    </w:p>
    <w:p w14:paraId="0B843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关键词：学业质量监测；教学改进；数据驱动；闭环管理</w:t>
      </w:r>
    </w:p>
    <w:p w14:paraId="69D26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一、实施背景</w:t>
      </w:r>
    </w:p>
    <w:p w14:paraId="43839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高中教学一直受“经验惯性”的束缚。教师根据自身的直觉来判断学生的状况，教研工作把教材进度当作中心，质量分析只停留在平均分、上线率这些表面上的数据上。区域学业质量监测报告一发布，就变成教务部门的资料，过了几个月之后就被放在档案室里，不能带入课堂。</w:t>
      </w:r>
    </w:p>
    <w:p w14:paraId="2DC653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具体问题有三个，第一是片面的数据解读。学校对于监测报告给出的知识点得分率、能力维度的表现、群体差异等数据多以总分排序为主，而忽略深层次的价值。第二点原因停留在表象。某科成绩下滑是由于学生的基础不好、题目难，没有对学生的知识掌握情况、不会运用方法、学习习惯进行追问。第三种就是没有形成一个闭环。即使发现了问题也只能在会上强调加大作业量，没有对效果进行检验，没有对动态调整做调整，年年重来。</w:t>
      </w:r>
    </w:p>
    <w:p w14:paraId="4DDA80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新高考重视育人方式的改变，选科走班、素养导向评价使教学的准确度有更高的标准。监测数据本身就是一个改进的杠杆，用还是不用，用在什么地方都会影响到它的价值。学校认为要以数据为切入点把数据真正地“活”到课堂上。</w:t>
      </w:r>
    </w:p>
    <w:p w14:paraId="516F5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二、主要做法</w:t>
      </w:r>
    </w:p>
    <w:p w14:paraId="0F3AB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eastAsiaTheme="minorEastAsia" w:hint="eastAsia"/>
          <w:lang w:eastAsia="zh-CN"/>
        </w:rPr>
      </w:pPr>
      <w:r>
        <w:rPr>
          <w:rFonts w:hint="eastAsia"/>
        </w:rPr>
        <w:t>（一）模式提炼：四步闭环模型</w:t>
      </w:r>
    </w:p>
    <w:p w14:paraId="0594D1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学校将监测结果提炼成可重复使用的四个步骤模型，用结构化的图形固定下来，即区域监测数据→校级-年级-学科-班级-学生五级解读→知识性、技能性、习惯性、环境性四类归因→分层施策（课堂改进+个性化辅导）→二次监测效果检验→新的数据反哺新一轮的解读。</w:t>
      </w:r>
    </w:p>
    <w:p w14:paraId="72721E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textAlignment w:val="auto"/>
        <w:rPr>
          <w:rFonts w:hint="eastAsia"/>
        </w:rPr>
      </w:pPr>
      <w:r>
        <w:rPr>
          <w:rFonts w:hint="eastAsia"/>
        </w:rPr>
        <w:t>流程闭环、环环相扣。核心逻辑就是“用数据找问题、用归因定方向、用行动改教学、用验证看效果”。每一个环节都有明确的责任人、时间点、产出物，不能只是形式上的工作。</w:t>
      </w:r>
    </w:p>
    <w:p w14:paraId="51DB629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CD476E5"/>
    <w:rsid w:val="22754D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941</Words>
  <Characters>941</Characters>
  <Application>Microsoft Office Word</Application>
  <DocSecurity>0</DocSecurity>
  <Lines>0</Lines>
  <Paragraphs>0</Paragraphs>
  <ScaleCrop>false</ScaleCrop>
  <Company/>
  <LinksUpToDate>false</LinksUpToDate>
  <CharactersWithSpaces>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1007</dc:creator>
  <cp:lastModifiedBy>初展</cp:lastModifiedBy>
  <cp:revision>0</cp:revision>
  <dcterms:created xsi:type="dcterms:W3CDTF">2026-11-03T07:59:00Z</dcterms:created>
  <dcterms:modified xsi:type="dcterms:W3CDTF">2026-11-03T08:09:30Z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A37AAD7DD12F4A7F90B05AA495D9DFF1_12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eyJoZGlkIjoiNWE4OGVkZDJhZTk2YmI2MWUwMDdkMTBlNTE4N2VlZGMiLCJ1c2VySWQiOiI1ODIxNTk5MDgifQ==</vt:lpwstr>
  </property>
</Properties>
</file>