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BEF8C5B">
      <w:pPr>
        <w:rPr>
          <w:rFonts w:hint="eastAsia"/>
        </w:rPr>
      </w:pPr>
      <w:r>
        <w:rPr>
          <w:rFonts w:hint="eastAsia"/>
        </w:rPr>
        <w:t>摘要：</w:t>
      </w:r>
      <w:r>
        <w:rPr>
          <w:rFonts w:hint="eastAsia"/>
        </w:rPr>
        <w:t>一站式的学生社区建设促使高职书院育人模式的不断发展。探寻浸润式商科通识教育在高职书院制中融合的方法，梳理两者融合所对应的学理逻辑，总结三所院校书院育人的特点，给出相应的实践路径。经过研究发现书院生活空间具有开展商科通识熏陶的可能，稳定的协同治理、文化场域、分层课程、过程评价可以支撑这项育人工作，相关研究可以给商科类高职院校的育人工作提供一定的借鉴。</w:t>
      </w:r>
    </w:p>
    <w:p w14:paraId="00009A8D">
      <w:pPr>
        <w:rPr>
          <w:rFonts w:hint="eastAsia"/>
        </w:rPr>
      </w:pPr>
      <w:r>
        <w:rPr>
          <w:rFonts w:hint="eastAsia"/>
        </w:rPr>
        <w:t>关键词：高职书院制；浸润式教育；商科通识；双院协同</w:t>
      </w:r>
    </w:p>
    <w:p w14:paraId="556BAC56">
      <w:pPr>
        <w:rPr>
          <w:rFonts w:hint="eastAsia"/>
        </w:rPr>
      </w:pPr>
      <w:r>
        <w:rPr>
          <w:rFonts w:hint="eastAsia"/>
        </w:rPr>
        <w:t>引言部分认为学生社区育人相关政策支持高职院校依托书院载体拓宽素质培育途径，商贸行业不断发展变化的岗位需求使商科学生需要具备更高水平的综合素质。部分开设商科专业的高职院校已建成书院，书院可以脱离课堂课时的限制，给通识内容浸润式传递留出空间。商科通识教育中的商德、价值思辨类内容很难用单一的课堂教学来完成培育，书院场景蕴含的育人力量有待挖掘。不同的院校书院实践样本可以体现出融合过程中所存在的内在规律，也可以给商科通识在书院内落地找到合适的推进办法提供参考。</w:t>
      </w:r>
    </w:p>
    <w:p w14:paraId="425DA835">
      <w:pPr>
        <w:rPr>
          <w:rFonts w:hint="eastAsia"/>
        </w:rPr>
      </w:pPr>
      <w:r>
        <w:rPr>
          <w:rFonts w:hint="eastAsia"/>
        </w:rPr>
        <w:t>一、浸润式商科通识教育融入高职书院制的学理依据与内在机理</w:t>
      </w:r>
    </w:p>
    <w:p w14:paraId="48FA80DD">
      <w:pPr>
        <w:rPr>
          <w:rFonts w:hint="eastAsia"/>
        </w:rPr>
      </w:pPr>
      <w:r>
        <w:rPr>
          <w:rFonts w:hint="eastAsia"/>
        </w:rPr>
        <w:t>（一）理论基础</w:t>
      </w:r>
    </w:p>
    <w:p w14:paraId="429A4A12">
      <w:pPr>
        <w:rPr>
          <w:rFonts w:hint="eastAsia"/>
        </w:rPr>
      </w:pPr>
      <w:r>
        <w:rPr>
          <w:rFonts w:hint="eastAsia"/>
        </w:rPr>
        <w:t>全人教育理论重视学生的全面发展，冲破了职业教育长久以来只注重技能培养的限制，给书院从管理职能中脱身、开展商科通识熏陶赋予了基本的支撑。隐性课程理论把目光投向正式的教学安排之外，在书院的空间里，一直存在一种文化氛围、师生间的交流以及同伴间的交流属于此类学习资源，可以不断影响学生对于商业价值观念的形成过程。情境体验学习理论认为，价值类素养不能以静态的文本来传达，商贸伦理、合作意识的养成要经由真实的、可被感知的交往环境慢慢建立。生活教育理论把学生日常生活的居住环境视为教育发生的地方，高职书院属于集中住宿区，天然具备了把通识内容融入日常生活中的条件。新商科素养理论适应商贸岗位转型所导致的人才需求变化，将商业诚信、义利观等内容包含进来进行培养，确定融合育人方向对应素养内容的边界。</w:t>
      </w:r>
    </w:p>
    <w:p w14:paraId="475AFEDF">
      <w:pPr>
        <w:rPr>
          <w:rFonts w:hint="eastAsia"/>
        </w:rPr>
      </w:pPr>
      <w:r>
        <w:rPr>
          <w:rFonts w:hint="eastAsia"/>
        </w:rPr>
        <w:t>（二）融入的内在契合逻辑</w:t>
      </w:r>
    </w:p>
    <w:p w14:paraId="23EB23EB">
      <w:pPr>
        <w:rPr>
          <w:rFonts w:hint="eastAsia"/>
        </w:rPr>
      </w:pPr>
      <w:r>
        <w:rPr>
          <w:rFonts w:hint="eastAsia"/>
        </w:rPr>
        <w:t>书院制在高职落地以后，育人目标始终是围绕学生的全面发展来展开的，与商科通识教育重视培养学生的商德、人文素养的方向一致，育人价值具有相似之处。与按课时进行授课的教室不同的是书院是学生课余生活中的一个长期的集体生活空间，摆脱了课时制的束缚，使通识熏陶不再只是在短暂的课堂时间内被压缩，给浸润式教育的持续产生留下了一个稳定的环境。专业学院的培养重点在商贸专业知识以及岗位实操能力的训练上，很难给素养培育留出足够的时间，书院恰好可以承担起这些隐性育人任务，二者在育人功能上就形成了自然的补位关系。商业取舍的判断、职业诚信等素养形成有自己的规律，依靠课堂讲授很难形成稳定认知，学生需要在不断的体验中慢慢去理解、接受，浸润式育人形式正好符合这种素养形成的特点。</w:t>
      </w:r>
    </w:p>
    <w:p w14:paraId="67120A1E">
      <w:pPr>
        <w:rPr>
          <w:rFonts w:hint="eastAsia"/>
        </w:rPr>
      </w:pPr>
    </w:p>
    <w:p w14:paraId="7D2B9FF4">
      <w:pPr>
        <w:rPr>
          <w:rFonts w:hint="eastAsia"/>
        </w:rPr>
      </w:pPr>
    </w:p>
    <w:p w14:paraId="13A27DE7">
      <w:pPr>
        <w:rPr>
          <w:rFonts w:hint="eastAsia"/>
        </w:rPr>
      </w:pPr>
      <w:r>
        <w:rPr>
          <w:rFonts w:hint="eastAsia"/>
        </w:rPr>
        <w:t>1.山东商业职业技术学院“红商融合”沉浸式商文化育人</w:t>
      </w:r>
    </w:p>
    <w:p w14:paraId="212B17D0">
      <w:pPr>
        <w:rPr>
          <w:rFonts w:hint="eastAsia"/>
        </w:rPr>
      </w:pPr>
      <w:r>
        <w:rPr>
          <w:rFonts w:hint="eastAsia"/>
        </w:rPr>
        <w:t>山东商业职业技术学院依托“山小商”一站式学生社区开展育人活动，把中华优秀商文化确定为社区文化建设的主题文化，走文化内容深入到社区场景的路线。学校建成以商联天下展厅、中华鲁商博物馆、权衡天下博物馆为依托的商文化研学中心，每年接待参观活动上百次，参与人员达28万多人，开发商文化校园剧本杀、非遗沉浸式体验项目将诚信为本、义利兼顾的传统商业精神转化为学生可以亲身参与的活动，线上建设国家级MOOC《中华商业文化》，服务学生1.2万人，通过“山商下午茶”“午餐有约”等持续的师生对话来保持交流频率。实践与隐性课程理论作出的判断是一致的，就是商德观念被空间、游戏和日常生活所承载，学生渐渐感受到商德。</w:t>
      </w:r>
    </w:p>
    <w:p w14:paraId="5594BA59">
      <w:pPr>
        <w:rPr>
          <w:rFonts w:hint="eastAsia"/>
        </w:rPr>
      </w:pPr>
      <w:r>
        <w:rPr>
          <w:rFonts w:hint="eastAsia"/>
        </w:rPr>
        <w:t>2.河南经贸职业学院乐群书院五维协同浸润育人</w:t>
      </w:r>
    </w:p>
    <w:p w14:paraId="26D2BDDA">
      <w:pPr>
        <w:rPr>
          <w:rFonts w:hint="eastAsia"/>
        </w:rPr>
      </w:pPr>
      <w:r>
        <w:rPr>
          <w:rFonts w:hint="eastAsia"/>
        </w:rPr>
        <w:t>河南经贸职业学院是以财经商贸类专业为主的高校，在创建乐群书院之后从党建引领、空间浸润、文化涵育、活动滋养、数字赋能五个方面来打造育人生态。学校把14间功能型团总支书记办公室改造成思想交流、文化熏陶、动手操作和自习创造共用的共享空间，并且把大学生人文素养作为书院特色课程纳入所有在校生的课程体系，学生完成理论学习之后将情景剧短视频、创意海报、文化汇演等实践活动作为最终的实践环节，形成一条从理论到实践再到反思再到成长的线性发展路径。书院创建“公寓思政”十大活动体系，单场活动人数控制在24人以下，保证学生有发言和动手的机会，每学期达到学生两万多人次，用线上活动选报系统达到资源共享、可视化的效果。从情境体验学习的角度看，小班的多次活动可以促使学生在具体交往中把价值内化。</w:t>
      </w:r>
    </w:p>
    <w:p w14:paraId="5AFFFFC8">
      <w:pPr>
        <w:rPr>
          <w:rFonts w:hint="eastAsia"/>
        </w:rPr>
      </w:pPr>
      <w:r>
        <w:rPr>
          <w:rFonts w:hint="eastAsia"/>
        </w:rPr>
        <w:t>3.重庆三峡职业学院“学院+书院”共生化协同机制</w:t>
      </w:r>
    </w:p>
    <w:p w14:paraId="15E084CC">
      <w:pPr>
        <w:rPr>
          <w:rFonts w:hint="eastAsia"/>
        </w:rPr>
      </w:pPr>
      <w:r>
        <w:rPr>
          <w:rFonts w:hint="eastAsia"/>
        </w:rPr>
        <w:t>重庆三峡职业学院设置了明德、正德、文德等六个书院，主要是解决专业教育与素质教育长期相脱离的问题，其经验主要是从组织机制角度来说的。学校实行学院副书记兼任书院院长交叉任职制，形成决策层、执行层和操作层相互渗透、相互配合、相互补位的闭环，专业和书院育人空间共享率超过90%，校级每季度召开战略协调会，院级每月对接业务，跨部门的协调工作完成时间控制在48小时之内。学校在制定专业人才培养方案的同时还要制定书院的人才培养方案，“九学分”为书院搭建起九个课程体系，用刻意训练的原理设计了27+M递进式的育人任务，选聘了337名教师担任学业、思政、生涯、心理、创业、生活六个方面的导师，评价环节包括四个主要指标和48个观察点，企业满意率大于98%，2024年被评为教育部一站式学生社区建设示范校A类高校。</w:t>
      </w:r>
    </w:p>
    <w:p w14:paraId="2613C776">
      <w:pPr>
        <w:rPr>
          <w:rFonts w:hint="eastAsia"/>
        </w:rPr>
      </w:pPr>
      <w:r>
        <w:rPr>
          <w:rFonts w:hint="eastAsia"/>
        </w:rPr>
        <w:t>（二）案例横向对比分析</w:t>
      </w:r>
    </w:p>
    <w:p w14:paraId="62428F34">
      <w:pPr>
        <w:rPr>
          <w:rFonts w:hint="eastAsia"/>
        </w:rPr>
      </w:pPr>
      <w:r>
        <w:rPr>
          <w:rFonts w:hint="eastAsia"/>
        </w:rPr>
        <w:t>三所高职书院浸润式商科通识育人的实践基于相似的育人理论，但是资源依托、建设重点和实施形式都存在较大差别，不同的办学基础也造就了各有侧重的落地模式。</w:t>
      </w:r>
    </w:p>
    <w:p w14:paraId="02E04404">
      <w:pPr>
        <w:rPr>
          <w:rFonts w:hint="eastAsia"/>
        </w:rPr>
      </w:pPr>
    </w:p>
    <w:p w14:paraId="4DD100A9">
      <w:pPr>
        <w:rPr>
          <w:rFonts w:hint="eastAsia"/>
        </w:rPr>
      </w:pPr>
    </w:p>
    <w:p w14:paraId="3D6093F1">
      <w:pPr>
        <w:rPr>
          <w:rFonts w:hint="eastAsia"/>
        </w:rPr>
      </w:pPr>
      <w:r>
        <w:rPr>
          <w:rFonts w:hint="eastAsia"/>
        </w:rPr>
        <w:t>四、浸润式商科通识教育融入高职书院制的实践路径</w:t>
      </w:r>
    </w:p>
    <w:p w14:paraId="0B8395FA">
      <w:pPr>
        <w:rPr>
          <w:rFonts w:hint="eastAsia"/>
        </w:rPr>
      </w:pPr>
      <w:r>
        <w:rPr>
          <w:rFonts w:hint="eastAsia"/>
        </w:rPr>
        <w:t>（一）完善协同治理，夯实双院融合制度根基</w:t>
      </w:r>
    </w:p>
    <w:p w14:paraId="0B985D0B">
      <w:pPr>
        <w:rPr>
          <w:rFonts w:hint="eastAsia"/>
        </w:rPr>
      </w:pPr>
      <w:r>
        <w:rPr>
          <w:rFonts w:hint="eastAsia"/>
        </w:rPr>
        <w:t>学校职能部门会同商科专业学院、书院一起起草商科通识协同育人的管理文件，对两种育人主体所对应的育人的工作范围做出清楚的规定，专业学院把商业伦理、职业诚信等通识素养目标纳入各个专业的人才培养方案当中，书院承接方案之外课余时间的浸润培育工作。学院分管教学的负责人还兼任书院的管理岗位，岗位间的交叉信息传递没有障碍，商科教研室的教师每学期都固定进入书院的育人工作小组，工作小组每季度召开一次专题会商会议，会议商定的工作记录及时报送给教务处、学生工作处存档。</w:t>
      </w:r>
    </w:p>
    <w:p w14:paraId="61F18247">
      <w:pPr>
        <w:rPr>
          <w:rFonts w:hint="eastAsia"/>
        </w:rPr>
      </w:pPr>
    </w:p>
    <w:p w14:paraId="31EE7C1F">
      <w:pPr>
        <w:rPr>
          <w:rFonts w:hint="eastAsia"/>
        </w:rPr>
      </w:pPr>
      <w:r>
        <w:rPr>
          <w:rFonts w:hint="eastAsia"/>
        </w:rPr>
        <w:t>结论认为，高职书院所具有的生活化育人场域，给商科通识里商德、价值思辨等素养的培养赋予了不同于课堂教学的执行环境。根据已有教育理论以及三所院校书院实践的不同特点，整理出一套结合书院模式运行逻辑的模式，并且从制度、场景、课程、评价四个方面对模式的实现方式进行梳理。书院浸润育人的效果不能只依靠专业学院和书院的稳定持续互动，各种育人的因素也会随着院校资源条件的变化而改变。后续的研究可以对更长时间段内学生的素养发展数据加以搜集，探究浸润培育模式对于各类院校不同专业规模的育人效果差异。</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977D4"/>
    <w:rsid w:val="02997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2026-11-03T06:15:00Z</dcterms:created>
  <dcterms:modified xsi:type="dcterms:W3CDTF">2026-11-03T06:16:07Z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1E3A545E44074466ABAA311CE24C10A7_11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