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E79E9F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生成式人工智能、虚拟仿真以及学习分析这些技术正由课堂上的辅助手段变为教学环境。对小学道德与法治来说，这种变化给情境的进入、内容的更新、学情的诊断、实践的延续带来了新的机会，但是也伴随着价值判断的外包、道德体验的消失、德性的量化测量以及儿童数据被过度收集这样的问题，其背后的原因就是德育的生成逻辑与技术的效率逻辑存在矛盾。根据以上论述可知划定技术进场三条红线、创建“境-思-行”三阶教学、实行证据和叙事并重的双轨评价、建构数字公民素养螺旋单元、创建人机协同备课三审机制等方法，可供一线教学</w:t>
      </w:r>
      <w:r>
        <w:rPr>
          <w:rFonts w:hint="eastAsia"/>
          <w:lang w:val="en-US" w:eastAsia="zh-CN"/>
        </w:rPr>
        <w:t>借鉴</w:t>
      </w:r>
      <w:r>
        <w:rPr>
          <w:rFonts w:hint="eastAsia"/>
        </w:rPr>
        <w:t>。</w:t>
      </w:r>
    </w:p>
    <w:p w14:paraId="71C4AA8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val="en-US" w:eastAsia="zh-CN"/>
        </w:rPr>
      </w:pPr>
      <w:r>
        <w:rPr>
          <w:rFonts w:hint="eastAsia"/>
        </w:rPr>
        <w:t>【关键词】数智时代；小学道德与法治；</w:t>
      </w:r>
      <w:r>
        <w:rPr>
          <w:rFonts w:hint="eastAsia"/>
          <w:lang w:val="en-US" w:eastAsia="zh-CN"/>
        </w:rPr>
        <w:t>机遇；挑战</w:t>
      </w:r>
    </w:p>
    <w:p w14:paraId="5C0C528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default"/>
          <w:lang w:val="en-US" w:eastAsia="zh-CN"/>
        </w:rPr>
        <w:t>人工智能飞速发展正在改变教育的面貌，也带来了许多机会和挑战。对于小学来说，重塑已经有了制度的边界。2025年5月教育部基础教育教学指导委员会发布了《中小学生成式人工智能使用指南（2025版）》，小学阶段学生不能独自使用开放的内容生成功能，教师可以对生成式人工智能适度地用于辅助教学，但不能代替教师的教学主体地位。技术进入小学课堂的主要方式就落在了教师身上，教师怎样作出判断、取舍，对技术能否在课堂上发挥积极作用起着决定性的作用。</w:t>
      </w:r>
    </w:p>
    <w:p w14:paraId="6804F9A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德与法治是道德与法治课以价值引导为特征的课程。近几年来，有关信息技术同本学科结合的讨论大多集中于多媒体展示、微课制作、课件互动这些方面，试图解决的是“讲得更加生动”的问题，在教育信息化阶段已经得到了大部分的解决。数智时代所提出的问题是另外一类问题，当机器可以对话、可以创建情境，甚至可以给出价值判断的时候，一门价值教育的课程应该给技术做哪些事情，不能让技术做哪些事情。小学生道德的发展正处于从他律到自律的过渡阶段，如果把权威的结论当成绝对的对错尺度的话，就很容易放大技术带来的好处和危险。</w:t>
      </w:r>
    </w:p>
    <w:p w14:paraId="40B89BE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二、数智时代小学道德与法治教学的新机遇</w:t>
      </w:r>
    </w:p>
    <w:p w14:paraId="2AA9C31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（一）情境构建由讲述转向进入</w:t>
      </w:r>
    </w:p>
    <w:p w14:paraId="54DE6F5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德两难情境是本学科常用的资源，但是由于长期依靠教材插图和老师的讲述，造成情境的固定化、单一化，学生听得多，进入少。生成式人工智能让老师在上课之前可以生成同样的冲突不同变式，人物、场景、细节千差万别，但是价值冲突的内核是一致的。变式的价值在于促进迁移，学生经由不同的表面情境反复地发现同一类道德难题，判断也就由记住一个故事的答案变成能看懂一类事。教师可以把变式改成本地化版本，把城中村、乡镇集市、小区楼道等学生熟悉的场景带到课堂上来。</w:t>
      </w:r>
    </w:p>
    <w:p w14:paraId="597037A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（二）内容供给由静态教材转向动态资源</w:t>
      </w:r>
    </w:p>
    <w:p w14:paraId="61F0655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网络文明、网络保护的相关规则更新的速度要比教材更新的快很多</w:t>
      </w:r>
      <w:r>
        <w:rPr>
          <w:rFonts w:hint="eastAsia"/>
          <w:lang w:val="en-US" w:eastAsia="zh-CN"/>
        </w:rPr>
        <w:t>。以</w:t>
      </w:r>
      <w:r>
        <w:rPr>
          <w:rFonts w:hint="eastAsia"/>
        </w:rPr>
        <w:t>四年级上册第三单元《生活在信息社会》第9课《安全文明上网》为例，</w:t>
      </w:r>
      <w:r>
        <w:rPr>
          <w:rFonts w:hint="eastAsia"/>
          <w:lang w:val="en-US" w:eastAsia="zh-CN"/>
        </w:rPr>
        <w:t>本课主要是</w:t>
      </w:r>
      <w:r>
        <w:rPr>
          <w:rFonts w:hint="eastAsia"/>
        </w:rPr>
        <w:t>围绕网络交往、网络风险和文明上网展开教学，教材文本比较基础通用，但是《未成年人网络保护条例》、网信部门发布青少年网络陷阱案例、平台青少年模式新规定等不断出现。教材没有包含的新网络风险，即短视频诱导充值、AI伪装熟人索要信息、网络群组言语欺凌等内容，教师可以利用国家中小学智慧教育平台、国家“净网”专项行动所发布的科普资料、检察机关发布未成年人网络保护典型案例来加以补充。</w:t>
      </w:r>
    </w:p>
    <w:p w14:paraId="1F4427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（三）学情把握由经验估计转向证据支持</w:t>
      </w:r>
    </w:p>
    <w:p w14:paraId="6F2D8AF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道德课堂上学生真实的看法常常被“标准答案”所掩盖。问到看见同学被欺负应该怎么办，几乎所有的人都会回答告诉老师，但是这不一定就是他们在现场真的会做的选择。匿名投票、词云、课前情境问卷等手段可以在保证学生隐私的基础上得到全班真实的认知分布，教师据此来重新规划讨论的起点以及追问的方向。课堂互动记录可以显示出发言面广的学生，也使老师注意到了那些从不发言的学生。数据在教学设计中起到的作用是为教学提供真实的起点，而不是给品德打分。</w:t>
      </w:r>
    </w:p>
    <w:p w14:paraId="05C3618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（四）道德践行由课内延伸到家校社场域</w:t>
      </w:r>
    </w:p>
    <w:p w14:paraId="54BE3E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知行脱节是德育的老问题，课后执行没有可查的依据。数字成长档案和家校协同平台把劳动实践、家庭公约遵守、社区志愿服务这些活动的记录全部收进档案，学生用文字或者语音的形式写下自己的想法，在下节课的时候，教师会进行复盘。档案可以发现没有践行条件的学生，父母长期在外的务工子女，学校应当有针对性地为他们安排补偿性的学习机会。课堂四十分钟也和学生整个生活产生了联系。</w:t>
      </w:r>
    </w:p>
    <w:p w14:paraId="7B24883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三、数智时代小学道德与法治教学面临的挑战</w:t>
      </w:r>
    </w:p>
    <w:p w14:paraId="548FDD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人工智能引领下的教育变革给教育带来两种影响，机遇与风险并存</w:t>
      </w:r>
      <w:r>
        <w:rPr>
          <w:rFonts w:hint="eastAsia"/>
          <w:vertAlign w:val="superscript"/>
          <w:lang w:val="en-US" w:eastAsia="zh-CN"/>
        </w:rPr>
        <w:t>[2]</w:t>
      </w:r>
      <w:r>
        <w:rPr>
          <w:rFonts w:hint="eastAsia"/>
        </w:rPr>
        <w:t>。对小学道德与法治来说，风险不会表现在显眼的地方，而隐藏在看似很容易使用的用法当中。</w:t>
      </w:r>
    </w:p>
    <w:p w14:paraId="661F000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（一）价值判断被悄然外包</w:t>
      </w:r>
    </w:p>
    <w:p w14:paraId="3E0502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生成式人工智能的回答流畅、有理有据，对于处在处在他律阶段的小学生来说，很容易变成新的权威。模型输出有事实上的错误和价值上的偏差，法治内容比较敏感，引用失效的旧法条、混淆不同法域的规定、对某一具体案例做出绝对化的认定等。学生端风险受政策约束，教师端风险更难察觉。教案、讨论的问题，甚至课堂总结语都可以由模型生成，一节课的价值走向也悄悄被算法决定，教师由价值引领者变成了内容的转述者。</w:t>
      </w:r>
    </w:p>
    <w:p w14:paraId="063190F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（二）道德体验趋于离身</w:t>
      </w:r>
    </w:p>
    <w:p w14:paraId="38956A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数智时代道德教育异化的异化现象背离了人们对于美好生活的一种价值追求</w:t>
      </w:r>
      <w:r>
        <w:rPr>
          <w:rFonts w:hint="eastAsia"/>
          <w:vertAlign w:val="superscript"/>
          <w:lang w:val="en-US" w:eastAsia="zh-CN"/>
        </w:rPr>
        <w:t>[3]</w:t>
      </w:r>
      <w:r>
        <w:rPr>
          <w:rFonts w:hint="eastAsia"/>
        </w:rPr>
        <w:t>。最直接的表现就是体验的脱离。虚拟情境中的“帮助”和楼道里扶一把真实邻居的道德经验是不同的，后者有面对面的迟疑、身体的付出以及对结果的负责。有些互动课件把道德选择放在点对选项的得星星上，学生学到的是揣摩出题人意图的能力，体会别人处境的能力却没有提升。屏幕停留越久，真实接触就越少，学生会懂得如何说，但是不会去做。</w:t>
      </w:r>
    </w:p>
    <w:p w14:paraId="05852A7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（三）德性评价陷入量化</w:t>
      </w:r>
    </w:p>
    <w:p w14:paraId="475F27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德育积分、电子红花榜、打卡式践行在很多学校已经常态化，但是便利之下隐藏着表演性道德的风险。学生为了积分而做好事，家长为了打卡而代拍照片，记录的越来越详细，但是动机也越来越不清楚。道德行为价值的评价要依靠动机和情境，同样的行为可能出于善心，也可能出于利己，统计无法加以区别。积分排名一公布，低分学生就会被贴上标签，这和课程标准所要求健全的人格培育是背道而驰的。</w:t>
      </w:r>
    </w:p>
    <w:p w14:paraId="18B734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（四）儿童数据面临越界</w:t>
      </w:r>
    </w:p>
    <w:p w14:paraId="5D9A7E0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课堂智能工具一般会采集声音、图像以及文字，有些产品还会宣称可以识别人脸的表情，也可以分析出人是否专注。中华人民共和国个人信息保护法规定不满十四周岁的未成年人的个人信息属于敏感个人信息，处理时必须取得监护人的同意，小学生基本全部在这个年龄段。情绪识别在道德与法治课上使用是不恰当的，情绪表达本身就是教学内容，情绪被监测之后，会教学生去隐藏情绪。更要防止法治课自身违反数据保护法律标准，造成课堂成为反面教材。</w:t>
      </w:r>
    </w:p>
    <w:p w14:paraId="636240F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四、数智时代小学道德与法治教学的实践路径</w:t>
      </w:r>
    </w:p>
    <w:p w14:paraId="2F17090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rPr>
        <w:t>针对上述挑战，本文提出</w:t>
      </w:r>
      <w:r>
        <w:rPr>
          <w:rFonts w:hint="eastAsia"/>
          <w:lang w:val="en-US" w:eastAsia="zh-CN"/>
        </w:rPr>
        <w:t>四</w:t>
      </w:r>
      <w:r>
        <w:rPr>
          <w:rFonts w:hint="eastAsia"/>
        </w:rPr>
        <w:t>条相互衔接的路径</w:t>
      </w:r>
      <w:r>
        <w:rPr>
          <w:rFonts w:hint="eastAsia"/>
          <w:lang w:eastAsia="zh-CN"/>
        </w:rPr>
        <w:t>。</w:t>
      </w:r>
    </w:p>
    <w:p w14:paraId="4233869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（一）划定技术进场的三条边界</w:t>
      </w:r>
    </w:p>
    <w:p w14:paraId="60D5B56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技术能否得到有效的应用，很大程度上取决于边界的界定是否清楚。价值判断不外包，课堂结论是师生对话的结果，人工智能只给材料、变式、反方观点提供服务，不给出标准答案。第二条就是不能把道德体验全部取代，所有的数字情境之后都要与真实的讨论、线下行动对接，一节课四十分钟屏幕显示时间不超过十五分钟。第三条是儿童数据不得超出范围，不得采集面部、声纹等生物特征信息，学生作品匿名化存储，有个人信息的活动要事先告知监护人。</w:t>
      </w:r>
    </w:p>
    <w:p w14:paraId="498761A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三条边界要变成教师可以理解的规则，</w:t>
      </w:r>
      <w:r>
        <w:rPr>
          <w:rFonts w:hint="eastAsia"/>
          <w:lang w:val="en-US" w:eastAsia="zh-CN"/>
        </w:rPr>
        <w:t>根</w:t>
      </w:r>
      <w:r>
        <w:rPr>
          <w:rFonts w:hint="eastAsia"/>
          <w:lang w:eastAsia="zh-CN"/>
        </w:rPr>
        <w:t>据技术及政策的变化可以分三色管理，也可以动态更新。</w:t>
      </w:r>
    </w:p>
    <w:p w14:paraId="0C14A20C">
      <w:pPr>
        <w:keepNext w:val="0"/>
        <w:keepLines w:val="0"/>
        <w:pageBreakBefore w:val="0"/>
        <w:widowControl w:val="0"/>
        <w:kinsoku/>
        <w:wordWrap/>
        <w:overflowPunct/>
        <w:topLinePunct w:val="0"/>
        <w:autoSpaceDE/>
        <w:autoSpaceDN/>
        <w:bidi w:val="0"/>
        <w:adjustRightInd/>
        <w:snapToGrid/>
        <w:jc w:val="center"/>
        <w:textAlignment w:val="auto"/>
        <w:rPr>
          <w:rFonts w:hint="eastAsia"/>
          <w:lang w:eastAsia="zh-CN"/>
        </w:rPr>
      </w:pPr>
      <w:r>
        <w:rPr>
          <w:rFonts w:hint="eastAsia"/>
          <w:lang w:eastAsia="zh-CN"/>
        </w:rPr>
        <w:t>表1　小学道德与法治课堂数智工具分级使用清单</w:t>
      </w:r>
    </w:p>
    <w:tbl>
      <w:tblPr>
        <w:tblStyle w:val="TableGrid"/>
        <w:tblW w:w="83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946"/>
        <w:gridCol w:w="3126"/>
        <w:gridCol w:w="2364"/>
        <w:gridCol w:w="1960"/>
      </w:tblGrid>
      <w:tr w14:paraId="17498D78">
        <w:tblPrEx>
          <w:tblW w:w="839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946" w:type="dxa"/>
            <w:shd w:val="clear" w:color="auto" w:fill="auto"/>
            <w:vAlign w:val="center"/>
          </w:tcPr>
          <w:p w14:paraId="522CB3DF">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等级</w:t>
            </w:r>
          </w:p>
        </w:tc>
        <w:tc>
          <w:tcPr>
            <w:tcW w:w="3126" w:type="dxa"/>
            <w:shd w:val="clear" w:color="auto" w:fill="auto"/>
            <w:vAlign w:val="center"/>
          </w:tcPr>
          <w:p w14:paraId="5488262D">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适用工具与场景</w:t>
            </w:r>
          </w:p>
        </w:tc>
        <w:tc>
          <w:tcPr>
            <w:tcW w:w="2364" w:type="dxa"/>
            <w:shd w:val="clear" w:color="auto" w:fill="auto"/>
            <w:vAlign w:val="center"/>
          </w:tcPr>
          <w:p w14:paraId="459AD618">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使用规则</w:t>
            </w:r>
          </w:p>
        </w:tc>
        <w:tc>
          <w:tcPr>
            <w:tcW w:w="1960" w:type="dxa"/>
            <w:shd w:val="clear" w:color="auto" w:fill="auto"/>
            <w:vAlign w:val="center"/>
          </w:tcPr>
          <w:p w14:paraId="038F3465">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课堂示例</w:t>
            </w:r>
          </w:p>
        </w:tc>
      </w:tr>
      <w:tr w14:paraId="367EB7E1">
        <w:tblPrEx>
          <w:tblW w:w="8396" w:type="dxa"/>
          <w:tblInd w:w="0" w:type="dxa"/>
          <w:tblCellMar>
            <w:top w:w="0" w:type="dxa"/>
            <w:left w:w="108" w:type="dxa"/>
            <w:bottom w:w="0" w:type="dxa"/>
            <w:right w:w="108" w:type="dxa"/>
          </w:tblCellMar>
        </w:tblPrEx>
        <w:tc>
          <w:tcPr>
            <w:tcW w:w="946" w:type="dxa"/>
            <w:shd w:val="clear" w:color="auto" w:fill="auto"/>
            <w:vAlign w:val="center"/>
          </w:tcPr>
          <w:p w14:paraId="534663C6">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绿灯（常态使用）</w:t>
            </w:r>
          </w:p>
        </w:tc>
        <w:tc>
          <w:tcPr>
            <w:tcW w:w="3126" w:type="dxa"/>
            <w:shd w:val="clear" w:color="auto" w:fill="auto"/>
            <w:vAlign w:val="center"/>
          </w:tcPr>
          <w:p w14:paraId="4D36237A">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国家中小学智慧教育平台资源、数字地图与时间轴、匿名投票与词云、交互式课件</w:t>
            </w:r>
          </w:p>
        </w:tc>
        <w:tc>
          <w:tcPr>
            <w:tcW w:w="2364" w:type="dxa"/>
            <w:shd w:val="clear" w:color="auto" w:fill="auto"/>
            <w:vAlign w:val="center"/>
          </w:tcPr>
          <w:p w14:paraId="304EDB80">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教师主导操作，课前核对资源来源与时效</w:t>
            </w:r>
          </w:p>
        </w:tc>
        <w:tc>
          <w:tcPr>
            <w:tcW w:w="1960" w:type="dxa"/>
            <w:shd w:val="clear" w:color="auto" w:fill="auto"/>
            <w:vAlign w:val="center"/>
          </w:tcPr>
          <w:p w14:paraId="606CCE19">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用匿名投票了解学生是否曾把游戏账号密码告诉他人</w:t>
            </w:r>
          </w:p>
        </w:tc>
      </w:tr>
      <w:tr w14:paraId="206BF08C">
        <w:tblPrEx>
          <w:tblW w:w="8396" w:type="dxa"/>
          <w:tblInd w:w="0" w:type="dxa"/>
          <w:tblCellMar>
            <w:top w:w="0" w:type="dxa"/>
            <w:left w:w="108" w:type="dxa"/>
            <w:bottom w:w="0" w:type="dxa"/>
            <w:right w:w="108" w:type="dxa"/>
          </w:tblCellMar>
        </w:tblPrEx>
        <w:tc>
          <w:tcPr>
            <w:tcW w:w="946" w:type="dxa"/>
            <w:shd w:val="clear" w:color="auto" w:fill="auto"/>
            <w:vAlign w:val="center"/>
          </w:tcPr>
          <w:p w14:paraId="52C49801">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黄灯（限定使用）</w:t>
            </w:r>
          </w:p>
        </w:tc>
        <w:tc>
          <w:tcPr>
            <w:tcW w:w="3126" w:type="dxa"/>
            <w:shd w:val="clear" w:color="auto" w:fill="auto"/>
            <w:vAlign w:val="center"/>
          </w:tcPr>
          <w:p w14:paraId="5B17946B">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生成式人工智能生成情境变式与反方观点、人工智能生成图像用于真伪辨识训练、虚拟仿真体验</w:t>
            </w:r>
          </w:p>
        </w:tc>
        <w:tc>
          <w:tcPr>
            <w:tcW w:w="2364" w:type="dxa"/>
            <w:shd w:val="clear" w:color="auto" w:fill="auto"/>
            <w:vAlign w:val="center"/>
          </w:tcPr>
          <w:p w14:paraId="570D5BC4">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仅限教师操作，内容经三审后入课，课堂明确标注“AI生成”，体验后必须衔接讨论或行动</w:t>
            </w:r>
          </w:p>
        </w:tc>
        <w:tc>
          <w:tcPr>
            <w:tcW w:w="1960" w:type="dxa"/>
            <w:shd w:val="clear" w:color="auto" w:fill="auto"/>
            <w:vAlign w:val="center"/>
          </w:tcPr>
          <w:p w14:paraId="70ED7F97">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教师生成三则网络交友情境变式，学生比较其中共同的风险信号</w:t>
            </w:r>
          </w:p>
        </w:tc>
      </w:tr>
      <w:tr w14:paraId="27430D1D">
        <w:tblPrEx>
          <w:tblW w:w="8396" w:type="dxa"/>
          <w:tblInd w:w="0" w:type="dxa"/>
          <w:tblCellMar>
            <w:top w:w="0" w:type="dxa"/>
            <w:left w:w="108" w:type="dxa"/>
            <w:bottom w:w="0" w:type="dxa"/>
            <w:right w:w="108" w:type="dxa"/>
          </w:tblCellMar>
        </w:tblPrEx>
        <w:tc>
          <w:tcPr>
            <w:tcW w:w="946" w:type="dxa"/>
            <w:shd w:val="clear" w:color="auto" w:fill="auto"/>
            <w:vAlign w:val="center"/>
          </w:tcPr>
          <w:p w14:paraId="4B4FEB01">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红灯（禁止使用）</w:t>
            </w:r>
          </w:p>
        </w:tc>
        <w:tc>
          <w:tcPr>
            <w:tcW w:w="3126" w:type="dxa"/>
            <w:shd w:val="clear" w:color="auto" w:fill="auto"/>
            <w:vAlign w:val="center"/>
          </w:tcPr>
          <w:p w14:paraId="1341A93D">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学生独立使用开放式的生成内容，用表情和专注度评分、德育数据排名、上传带有学生面部及姓名的真实照片到未审核的平台上。</w:t>
            </w:r>
          </w:p>
        </w:tc>
        <w:tc>
          <w:tcPr>
            <w:tcW w:w="2364" w:type="dxa"/>
            <w:shd w:val="clear" w:color="auto" w:fill="auto"/>
            <w:vAlign w:val="center"/>
          </w:tcPr>
          <w:p w14:paraId="4569864F">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依据《中小学生成式人工智能使用指南（2025年版）》及个人信息保护相关法律执行</w:t>
            </w:r>
          </w:p>
        </w:tc>
        <w:tc>
          <w:tcPr>
            <w:tcW w:w="1960" w:type="dxa"/>
            <w:shd w:val="clear" w:color="auto" w:fill="auto"/>
            <w:vAlign w:val="center"/>
          </w:tcPr>
          <w:p w14:paraId="302034C6">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不以“课堂专注度报告”评价学生品德表现</w:t>
            </w:r>
          </w:p>
        </w:tc>
      </w:tr>
    </w:tbl>
    <w:p w14:paraId="2015406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（二）构建“境—思—行”三阶教学</w:t>
      </w:r>
    </w:p>
    <w:p w14:paraId="78C050F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根据体验离身问题提出“境—思—行”三层教学结构。境是用数字技术把学生带入到一个真实可感的情境当中，“思”是老师引导下的对话，在对话中辨析价值、理解法理，“行”是把课堂上的结论转化为线下行为，通过记录、反馈再回到下一节课的导入环节，构成一个闭环。</w:t>
      </w:r>
    </w:p>
    <w:p w14:paraId="04DC61F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highlight w:val="yellow"/>
        </w:rPr>
      </w:pPr>
      <w:r>
        <w:rPr>
          <w:rFonts w:hint="eastAsia"/>
          <w:highlight w:val="yellow"/>
        </w:rPr>
        <w:t>图2　“境—思—行”三阶教学结构</w:t>
      </w:r>
    </w:p>
    <w:p w14:paraId="7C8C8D6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以统编教材四年级上册第9课“安全文明上网”为例。教材主要引导学生识别网络风险，学会文明上网、保护自己的隐私，教师可以参考《未成年人网络保护条例》有关青少年个人信息保护、网络骚扰防范的规定进行教学，设计一节课时的教学。</w:t>
      </w:r>
    </w:p>
    <w:p w14:paraId="47C9CD86">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表2　《安全文明上网》拓展课教学设计</w:t>
      </w:r>
    </w:p>
    <w:tbl>
      <w:tblPr>
        <w:tblStyle w:val="TableGrid"/>
        <w:tblW w:w="85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06"/>
        <w:gridCol w:w="730"/>
        <w:gridCol w:w="1090"/>
        <w:gridCol w:w="3390"/>
        <w:gridCol w:w="1530"/>
        <w:gridCol w:w="1100"/>
      </w:tblGrid>
      <w:tr w14:paraId="256CA95A">
        <w:tblPrEx>
          <w:tblW w:w="854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706" w:type="dxa"/>
            <w:shd w:val="clear" w:color="auto" w:fill="auto"/>
            <w:vAlign w:val="center"/>
          </w:tcPr>
          <w:p w14:paraId="7B51B7DE">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环节</w:t>
            </w:r>
          </w:p>
        </w:tc>
        <w:tc>
          <w:tcPr>
            <w:tcW w:w="730" w:type="dxa"/>
            <w:shd w:val="clear" w:color="auto" w:fill="auto"/>
            <w:vAlign w:val="center"/>
          </w:tcPr>
          <w:p w14:paraId="5EE12F00">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时长</w:t>
            </w:r>
          </w:p>
        </w:tc>
        <w:tc>
          <w:tcPr>
            <w:tcW w:w="1090" w:type="dxa"/>
            <w:shd w:val="clear" w:color="auto" w:fill="auto"/>
            <w:vAlign w:val="center"/>
          </w:tcPr>
          <w:p w14:paraId="5A3D1F4E">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数智支持</w:t>
            </w:r>
          </w:p>
        </w:tc>
        <w:tc>
          <w:tcPr>
            <w:tcW w:w="3390" w:type="dxa"/>
            <w:shd w:val="clear" w:color="auto" w:fill="auto"/>
            <w:vAlign w:val="center"/>
          </w:tcPr>
          <w:p w14:paraId="6E914107">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教师活动</w:t>
            </w:r>
          </w:p>
        </w:tc>
        <w:tc>
          <w:tcPr>
            <w:tcW w:w="1530" w:type="dxa"/>
            <w:shd w:val="clear" w:color="auto" w:fill="auto"/>
            <w:vAlign w:val="center"/>
          </w:tcPr>
          <w:p w14:paraId="19A881FD">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学生活动</w:t>
            </w:r>
          </w:p>
        </w:tc>
        <w:tc>
          <w:tcPr>
            <w:tcW w:w="1100" w:type="dxa"/>
            <w:shd w:val="clear" w:color="auto" w:fill="auto"/>
            <w:vAlign w:val="center"/>
          </w:tcPr>
          <w:p w14:paraId="3DCABC03">
            <w:pPr>
              <w:keepNext w:val="0"/>
              <w:keepLines w:val="0"/>
              <w:pageBreakBefore w:val="0"/>
              <w:widowControl w:val="0"/>
              <w:kinsoku/>
              <w:wordWrap/>
              <w:overflowPunct/>
              <w:topLinePunct w:val="0"/>
              <w:autoSpaceDE/>
              <w:autoSpaceDN/>
              <w:bidi w:val="0"/>
              <w:adjustRightInd/>
              <w:snapToGrid/>
              <w:jc w:val="center"/>
              <w:textAlignment w:val="auto"/>
              <w:rPr>
                <w:rFonts w:hint="eastAsia"/>
                <w:lang w:val="en-US" w:eastAsia="zh-CN"/>
              </w:rPr>
            </w:pPr>
            <w:r>
              <w:rPr>
                <w:rFonts w:hint="eastAsia"/>
                <w:lang w:val="en-US" w:eastAsia="zh-CN"/>
              </w:rPr>
              <w:t>素养指向</w:t>
            </w:r>
          </w:p>
        </w:tc>
      </w:tr>
      <w:tr w14:paraId="2ACC3065">
        <w:tblPrEx>
          <w:tblW w:w="8546" w:type="dxa"/>
          <w:tblInd w:w="0" w:type="dxa"/>
          <w:tblCellMar>
            <w:top w:w="0" w:type="dxa"/>
            <w:left w:w="108" w:type="dxa"/>
            <w:bottom w:w="0" w:type="dxa"/>
            <w:right w:w="108" w:type="dxa"/>
          </w:tblCellMar>
        </w:tblPrEx>
        <w:tc>
          <w:tcPr>
            <w:tcW w:w="706" w:type="dxa"/>
            <w:shd w:val="clear" w:color="auto" w:fill="auto"/>
            <w:vAlign w:val="center"/>
          </w:tcPr>
          <w:p w14:paraId="1C7B0AE7">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入境　情境选择</w:t>
            </w:r>
          </w:p>
        </w:tc>
        <w:tc>
          <w:tcPr>
            <w:tcW w:w="730" w:type="dxa"/>
            <w:shd w:val="clear" w:color="auto" w:fill="auto"/>
            <w:vAlign w:val="center"/>
          </w:tcPr>
          <w:p w14:paraId="59B3860D">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8 分钟</w:t>
            </w:r>
          </w:p>
        </w:tc>
        <w:tc>
          <w:tcPr>
            <w:tcW w:w="1090" w:type="dxa"/>
            <w:shd w:val="clear" w:color="auto" w:fill="auto"/>
            <w:vAlign w:val="center"/>
          </w:tcPr>
          <w:p w14:paraId="2DCE7122">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rPr>
              <w:t>AI 情境 + 匿名投票</w:t>
            </w:r>
          </w:p>
        </w:tc>
        <w:tc>
          <w:tcPr>
            <w:tcW w:w="3390" w:type="dxa"/>
            <w:shd w:val="clear" w:color="auto" w:fill="auto"/>
            <w:vAlign w:val="center"/>
          </w:tcPr>
          <w:p w14:paraId="2E126DB7">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展示三张贴近四年级学生生活的情境卡，分别是游戏好友私聊中可以免费送皮肤的邀请，要求发家庭住址和学校班级；短视频弹窗推送有趣的测试题，填写姓名和家长手机号才能查看测试结果；同班同学将同学的糗事拍下来发到班级的线上群，随意调侃。组织匿名投票，对情况遇到之后，应该怎么做进行投票。”</w:t>
            </w:r>
          </w:p>
        </w:tc>
        <w:tc>
          <w:tcPr>
            <w:tcW w:w="1530" w:type="dxa"/>
            <w:shd w:val="clear" w:color="auto" w:fill="auto"/>
            <w:vAlign w:val="center"/>
          </w:tcPr>
          <w:p w14:paraId="3F5E9DAC">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阅读情境，匿名选择，观察全班真实选择分布</w:t>
            </w:r>
          </w:p>
        </w:tc>
        <w:tc>
          <w:tcPr>
            <w:tcW w:w="1100" w:type="dxa"/>
            <w:shd w:val="clear" w:color="auto" w:fill="auto"/>
            <w:vAlign w:val="center"/>
          </w:tcPr>
          <w:p w14:paraId="6ADAB058">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健全人格</w:t>
            </w:r>
          </w:p>
        </w:tc>
      </w:tr>
      <w:tr w14:paraId="368809B8">
        <w:tblPrEx>
          <w:tblW w:w="8546" w:type="dxa"/>
          <w:tblInd w:w="0" w:type="dxa"/>
          <w:tblCellMar>
            <w:top w:w="0" w:type="dxa"/>
            <w:left w:w="108" w:type="dxa"/>
            <w:bottom w:w="0" w:type="dxa"/>
            <w:right w:w="108" w:type="dxa"/>
          </w:tblCellMar>
        </w:tblPrEx>
        <w:tc>
          <w:tcPr>
            <w:tcW w:w="706" w:type="dxa"/>
            <w:shd w:val="clear" w:color="auto" w:fill="auto"/>
            <w:vAlign w:val="center"/>
          </w:tcPr>
          <w:p w14:paraId="2DCC3FB6">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明理　规则对照</w:t>
            </w:r>
          </w:p>
        </w:tc>
        <w:tc>
          <w:tcPr>
            <w:tcW w:w="730" w:type="dxa"/>
            <w:shd w:val="clear" w:color="auto" w:fill="auto"/>
            <w:vAlign w:val="center"/>
          </w:tcPr>
          <w:p w14:paraId="41E6BFC9">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12 分钟</w:t>
            </w:r>
          </w:p>
        </w:tc>
        <w:tc>
          <w:tcPr>
            <w:tcW w:w="1090" w:type="dxa"/>
            <w:shd w:val="clear" w:color="auto" w:fill="auto"/>
            <w:vAlign w:val="center"/>
          </w:tcPr>
          <w:p w14:paraId="740D43D5">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rPr>
              <w:t>法条素材整理</w:t>
            </w:r>
          </w:p>
        </w:tc>
        <w:tc>
          <w:tcPr>
            <w:tcW w:w="3390" w:type="dxa"/>
            <w:shd w:val="clear" w:color="auto" w:fill="auto"/>
            <w:vAlign w:val="center"/>
          </w:tcPr>
          <w:p w14:paraId="0A10AE8A">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引导小组把情境与网络保护规则一一对应起来，追问该行为侵犯了什么？我们有权利，有义务去行使权利，谁有义务去行使我们的权利？</w:t>
            </w:r>
          </w:p>
        </w:tc>
        <w:tc>
          <w:tcPr>
            <w:tcW w:w="1530" w:type="dxa"/>
            <w:shd w:val="clear" w:color="auto" w:fill="auto"/>
            <w:vAlign w:val="center"/>
          </w:tcPr>
          <w:p w14:paraId="7E73AE25">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小组研读材料，完成情境与规则连线、小组交流汇报</w:t>
            </w:r>
          </w:p>
        </w:tc>
        <w:tc>
          <w:tcPr>
            <w:tcW w:w="1100" w:type="dxa"/>
            <w:shd w:val="clear" w:color="auto" w:fill="auto"/>
            <w:vAlign w:val="center"/>
          </w:tcPr>
          <w:p w14:paraId="66272699">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法治观念</w:t>
            </w:r>
          </w:p>
        </w:tc>
      </w:tr>
      <w:tr w14:paraId="404D1FB8">
        <w:tblPrEx>
          <w:tblW w:w="8546" w:type="dxa"/>
          <w:tblInd w:w="0" w:type="dxa"/>
          <w:tblCellMar>
            <w:top w:w="0" w:type="dxa"/>
            <w:left w:w="108" w:type="dxa"/>
            <w:bottom w:w="0" w:type="dxa"/>
            <w:right w:w="108" w:type="dxa"/>
          </w:tblCellMar>
        </w:tblPrEx>
        <w:tc>
          <w:tcPr>
            <w:tcW w:w="706" w:type="dxa"/>
            <w:shd w:val="clear" w:color="auto" w:fill="auto"/>
            <w:vAlign w:val="center"/>
          </w:tcPr>
          <w:p w14:paraId="5722D80C">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明理　思辨揭秘</w:t>
            </w:r>
          </w:p>
        </w:tc>
        <w:tc>
          <w:tcPr>
            <w:tcW w:w="730" w:type="dxa"/>
            <w:shd w:val="clear" w:color="auto" w:fill="auto"/>
            <w:vAlign w:val="center"/>
          </w:tcPr>
          <w:p w14:paraId="0C125346">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10 分钟</w:t>
            </w:r>
          </w:p>
        </w:tc>
        <w:tc>
          <w:tcPr>
            <w:tcW w:w="1090" w:type="dxa"/>
            <w:shd w:val="clear" w:color="auto" w:fill="auto"/>
            <w:vAlign w:val="center"/>
          </w:tcPr>
          <w:p w14:paraId="4C80A683">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rPr>
              <w:t>AI 观点 + 虚拟头像</w:t>
            </w:r>
          </w:p>
        </w:tc>
        <w:tc>
          <w:tcPr>
            <w:tcW w:w="3390" w:type="dxa"/>
            <w:shd w:val="clear" w:color="auto" w:fill="auto"/>
            <w:vAlign w:val="center"/>
          </w:tcPr>
          <w:p w14:paraId="68F36514">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rPr>
              <w:t>提出辩题“在网上闲聊，给一点个人信息没有关系”组织学生辩论；揭秘头像可以被AI伪造，线上身份的欺骗性该如何思考</w:t>
            </w:r>
          </w:p>
        </w:tc>
        <w:tc>
          <w:tcPr>
            <w:tcW w:w="1530" w:type="dxa"/>
            <w:shd w:val="clear" w:color="auto" w:fill="auto"/>
            <w:vAlign w:val="center"/>
          </w:tcPr>
          <w:p w14:paraId="09AF051C">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自主发言、互相补充，共同形成班级共识；梳理辨别网络虚假身份的实用办法</w:t>
            </w:r>
          </w:p>
        </w:tc>
        <w:tc>
          <w:tcPr>
            <w:tcW w:w="1100" w:type="dxa"/>
            <w:shd w:val="clear" w:color="auto" w:fill="auto"/>
            <w:vAlign w:val="center"/>
          </w:tcPr>
          <w:p w14:paraId="0AE7C219">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道德修养、健全人格</w:t>
            </w:r>
          </w:p>
        </w:tc>
      </w:tr>
      <w:tr w14:paraId="718643FB">
        <w:tblPrEx>
          <w:tblW w:w="8546" w:type="dxa"/>
          <w:tblInd w:w="0" w:type="dxa"/>
          <w:tblCellMar>
            <w:top w:w="0" w:type="dxa"/>
            <w:left w:w="108" w:type="dxa"/>
            <w:bottom w:w="0" w:type="dxa"/>
            <w:right w:w="108" w:type="dxa"/>
          </w:tblCellMar>
        </w:tblPrEx>
        <w:tc>
          <w:tcPr>
            <w:tcW w:w="706" w:type="dxa"/>
            <w:shd w:val="clear" w:color="auto" w:fill="auto"/>
            <w:vAlign w:val="center"/>
          </w:tcPr>
          <w:p w14:paraId="3B8BAF57">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践行　公约起草</w:t>
            </w:r>
          </w:p>
        </w:tc>
        <w:tc>
          <w:tcPr>
            <w:tcW w:w="730" w:type="dxa"/>
            <w:shd w:val="clear" w:color="auto" w:fill="auto"/>
            <w:vAlign w:val="center"/>
          </w:tcPr>
          <w:p w14:paraId="3708967D">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10 分钟</w:t>
            </w:r>
          </w:p>
        </w:tc>
        <w:tc>
          <w:tcPr>
            <w:tcW w:w="1090" w:type="dxa"/>
            <w:shd w:val="clear" w:color="auto" w:fill="auto"/>
            <w:vAlign w:val="center"/>
          </w:tcPr>
          <w:p w14:paraId="27B3F166">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rPr>
              <w:t>数字成长档案</w:t>
            </w:r>
          </w:p>
        </w:tc>
        <w:tc>
          <w:tcPr>
            <w:tcW w:w="3390" w:type="dxa"/>
            <w:shd w:val="clear" w:color="auto" w:fill="auto"/>
            <w:vAlign w:val="center"/>
          </w:tcPr>
          <w:p w14:paraId="09697A7F">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指导学生一起拟定家庭上网公约 3 条，梳理求助渠道：告诉家长、老师，拨打 12355 青少年服务台</w:t>
            </w:r>
          </w:p>
        </w:tc>
        <w:tc>
          <w:tcPr>
            <w:tcW w:w="1530" w:type="dxa"/>
            <w:shd w:val="clear" w:color="auto" w:fill="auto"/>
            <w:vAlign w:val="center"/>
          </w:tcPr>
          <w:p w14:paraId="597FCAE7">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起草公约，回家和家长协商确认，一周内上传公约落实情况、遇到的难题</w:t>
            </w:r>
          </w:p>
        </w:tc>
        <w:tc>
          <w:tcPr>
            <w:tcW w:w="1100" w:type="dxa"/>
            <w:shd w:val="clear" w:color="auto" w:fill="auto"/>
            <w:vAlign w:val="center"/>
          </w:tcPr>
          <w:p w14:paraId="1622B0DE">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责任意识</w:t>
            </w:r>
          </w:p>
        </w:tc>
      </w:tr>
      <w:tr w14:paraId="30CEE07C">
        <w:tblPrEx>
          <w:tblW w:w="8546" w:type="dxa"/>
          <w:tblInd w:w="0" w:type="dxa"/>
          <w:tblCellMar>
            <w:top w:w="0" w:type="dxa"/>
            <w:left w:w="108" w:type="dxa"/>
            <w:bottom w:w="0" w:type="dxa"/>
            <w:right w:w="108" w:type="dxa"/>
          </w:tblCellMar>
        </w:tblPrEx>
        <w:tc>
          <w:tcPr>
            <w:tcW w:w="706" w:type="dxa"/>
            <w:shd w:val="clear" w:color="auto" w:fill="auto"/>
            <w:vAlign w:val="center"/>
          </w:tcPr>
          <w:p w14:paraId="4DDD1749">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回流　复盘导入</w:t>
            </w:r>
          </w:p>
        </w:tc>
        <w:tc>
          <w:tcPr>
            <w:tcW w:w="730" w:type="dxa"/>
            <w:shd w:val="clear" w:color="auto" w:fill="auto"/>
            <w:vAlign w:val="center"/>
          </w:tcPr>
          <w:p w14:paraId="4CD3406B">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下节课前 5 分钟</w:t>
            </w:r>
          </w:p>
        </w:tc>
        <w:tc>
          <w:tcPr>
            <w:tcW w:w="1090" w:type="dxa"/>
            <w:shd w:val="clear" w:color="auto" w:fill="auto"/>
            <w:vAlign w:val="center"/>
          </w:tcPr>
          <w:p w14:paraId="06CFFC09">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rPr>
              <w:t>践行记录汇总</w:t>
            </w:r>
          </w:p>
        </w:tc>
        <w:tc>
          <w:tcPr>
            <w:tcW w:w="3390" w:type="dxa"/>
            <w:shd w:val="clear" w:color="auto" w:fill="auto"/>
            <w:vAlign w:val="center"/>
          </w:tcPr>
          <w:p w14:paraId="395F8CB5">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挑选典型问题组织复盘，比如 “家长刷短视频停不下来，很难一起遵守上网约定怎么办”</w:t>
            </w:r>
          </w:p>
        </w:tc>
        <w:tc>
          <w:tcPr>
            <w:tcW w:w="1530" w:type="dxa"/>
            <w:shd w:val="clear" w:color="auto" w:fill="auto"/>
            <w:vAlign w:val="center"/>
          </w:tcPr>
          <w:p w14:paraId="63CEBB30">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分享自己的上网践行经历，一起修改完善公约</w:t>
            </w:r>
          </w:p>
        </w:tc>
        <w:tc>
          <w:tcPr>
            <w:tcW w:w="1100" w:type="dxa"/>
            <w:shd w:val="clear" w:color="auto" w:fill="auto"/>
            <w:vAlign w:val="center"/>
          </w:tcPr>
          <w:p w14:paraId="317D9D5D">
            <w:pPr>
              <w:keepNext w:val="0"/>
              <w:keepLines w:val="0"/>
              <w:pageBreakBefore w:val="0"/>
              <w:widowControl w:val="0"/>
              <w:kinsoku/>
              <w:wordWrap/>
              <w:overflowPunct/>
              <w:topLinePunct w:val="0"/>
              <w:autoSpaceDE/>
              <w:autoSpaceDN/>
              <w:bidi w:val="0"/>
              <w:adjustRightInd/>
              <w:snapToGrid/>
              <w:jc w:val="both"/>
              <w:textAlignment w:val="auto"/>
              <w:rPr>
                <w:rFonts w:hint="eastAsia"/>
                <w:lang w:val="en-US" w:eastAsia="zh-CN"/>
              </w:rPr>
            </w:pPr>
            <w:r>
              <w:rPr>
                <w:rFonts w:hint="eastAsia"/>
                <w:lang w:val="en-US" w:eastAsia="zh-CN"/>
              </w:rPr>
              <w:t>责任意识、法治观念</w:t>
            </w:r>
          </w:p>
        </w:tc>
      </w:tr>
    </w:tbl>
    <w:p w14:paraId="513CFE6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两个重点是AI头像揭秘环节，用AI伪造信息辨别网络安全知识学习过程中学生可以直观感受到线上身份的欺骗性，比单纯的说教更有震撼力。回流环节使公约不是一张空纸，学生在家落实公约遇到的现实矛盾直接成为下一节课讨论的鲜活素材，并且符合第八课《别让它抢走太多》合理使用网络单元的主题。</w:t>
      </w:r>
    </w:p>
    <w:p w14:paraId="2FB4DA5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（三）实行证据与叙事并重的双轨评价</w:t>
      </w:r>
    </w:p>
    <w:p w14:paraId="4F5EB6B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应对德性评价量化的风险，评价应该在证据轨</w:t>
      </w:r>
      <w:bookmarkStart w:id="0" w:name="_GoBack"/>
      <w:bookmarkEnd w:id="0"/>
      <w:r>
        <w:rPr>
          <w:rFonts w:hint="eastAsia"/>
          <w:lang w:eastAsia="zh-CN"/>
        </w:rPr>
        <w:t>和叙事轨上共同进行。证据轨是记录可以观察到的行为的轨道，公约遵守情况、志愿服务参加情况、课堂发言覆盖率等均属于此范围，只用于教学改进以及学生的纵向比较，不对外进行横向排名，并且没有积分兑换物质奖励的设置，以免外界奖励削弱学生的内在动机。叙事轨是关注动机和成长的，每学期要求学生用讲故事或者写短文的形式讲述自己做过的一件难而对的事情，教师有观察记录、同伴留言、家长寄语，最后安排十分钟左右的师生成长对话。数据管理方面学期末清理的过程性数据只留学生本人认可的成长故事去下一学年使用。</w:t>
      </w:r>
    </w:p>
    <w:p w14:paraId="40265B3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（四）开发数字公民素养螺旋单元</w:t>
      </w:r>
    </w:p>
    <w:p w14:paraId="3B410E7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人工智能伦理教育是数智时代出现的新事物，也是必须有的教育活动</w:t>
      </w:r>
      <w:r>
        <w:rPr>
          <w:rFonts w:hint="eastAsia"/>
          <w:vertAlign w:val="superscript"/>
          <w:lang w:val="en-US" w:eastAsia="zh-CN"/>
        </w:rPr>
        <w:t>[4]</w:t>
      </w:r>
      <w:r>
        <w:rPr>
          <w:rFonts w:hint="eastAsia"/>
          <w:lang w:eastAsia="zh-CN"/>
        </w:rPr>
        <w:t>。对小学来说，比较可行的做法是把数字公民素养作为线索，嵌入到已有的单元中，分学段螺旋上升。</w:t>
      </w:r>
    </w:p>
    <w:p w14:paraId="3DBBF1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低年级把分清屏幕与身边作为主要方向，结合安全、家庭生活的内容用绘本、角色扮演的方式让幼儿知道不能随意告诉陌生人自己的名字、学校、住址，如果遇到自己不舒服的内容立即告诉大人，本学段不让学生接触智能工具。中年级以分辨真假信息为重，结合信息与网络单元教学，认识广告、谣言、人工智能产生图片、声音的，知道不随意转发别人照片是对别人的尊重。高年级以理解规则和责任为重，以《个人信息保护法》《网络侵权责任法》为依据，学习个人信息保护、隐私权、网络欺凌等有关法律知识，分析算法推荐为什么会导致用户一直刷不停。</w:t>
      </w:r>
    </w:p>
    <w:p w14:paraId="4C1FB64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default"/>
          <w:lang w:val="en-US" w:eastAsia="zh-CN"/>
        </w:rPr>
      </w:pPr>
      <w:r>
        <w:rPr>
          <w:rFonts w:hint="eastAsia"/>
          <w:lang w:val="en-US" w:eastAsia="zh-CN"/>
        </w:rPr>
        <w:t>结束语：</w:t>
      </w:r>
    </w:p>
    <w:p w14:paraId="212EE1D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lang w:eastAsia="zh-CN"/>
        </w:rPr>
      </w:pPr>
      <w:r>
        <w:rPr>
          <w:rFonts w:hint="eastAsia"/>
          <w:lang w:eastAsia="zh-CN"/>
        </w:rPr>
        <w:t>数智技术给小学道德与法治教学打开了一个新的领域，也把一些隐藏的问题暴露了出来。技术可以使得情境更加逼真，资源更加丰富，但是不能代替儿童在真实生活中对选择做出决定，承担起责</w:t>
      </w:r>
      <w:r>
        <w:rPr>
          <w:rFonts w:hint="eastAsia"/>
          <w:lang w:val="en-US" w:eastAsia="zh-CN"/>
        </w:rPr>
        <w:t>任。教师在实际操作中</w:t>
      </w:r>
      <w:r>
        <w:rPr>
          <w:rFonts w:hint="eastAsia"/>
          <w:lang w:eastAsia="zh-CN"/>
        </w:rPr>
        <w:t>要坚守价值判断、道德体验、儿童数据这三个边界的限度，使技术一直处在辅助者的地位，数智时代道德与法治课才会有温度又有育人本色。</w:t>
      </w:r>
    </w:p>
    <w:p w14:paraId="3FAC269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ascii="宋体" w:eastAsia="宋体" w:hAnsi="宋体" w:cs="宋体"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6A2641"/>
    <w:rsid w:val="04DD470E"/>
    <w:rsid w:val="050D4849"/>
    <w:rsid w:val="05C64E5C"/>
    <w:rsid w:val="076E28B3"/>
    <w:rsid w:val="07B44BDD"/>
    <w:rsid w:val="096C6D0E"/>
    <w:rsid w:val="098B3F8E"/>
    <w:rsid w:val="0BF61DA2"/>
    <w:rsid w:val="0CF21FBE"/>
    <w:rsid w:val="0E3E61D9"/>
    <w:rsid w:val="0F2C0ADA"/>
    <w:rsid w:val="0FD348E1"/>
    <w:rsid w:val="11B8222E"/>
    <w:rsid w:val="12563740"/>
    <w:rsid w:val="13A66595"/>
    <w:rsid w:val="164F566E"/>
    <w:rsid w:val="17DC6866"/>
    <w:rsid w:val="1CF547D5"/>
    <w:rsid w:val="1EAD1FDB"/>
    <w:rsid w:val="207E438A"/>
    <w:rsid w:val="21215B8F"/>
    <w:rsid w:val="217750CC"/>
    <w:rsid w:val="23556BE7"/>
    <w:rsid w:val="24891969"/>
    <w:rsid w:val="25D47A17"/>
    <w:rsid w:val="27ED30F4"/>
    <w:rsid w:val="284B02FA"/>
    <w:rsid w:val="28EF6FB7"/>
    <w:rsid w:val="2B124B1E"/>
    <w:rsid w:val="2CD63AFA"/>
    <w:rsid w:val="2D5B7244"/>
    <w:rsid w:val="2DAC0902"/>
    <w:rsid w:val="3200544D"/>
    <w:rsid w:val="339E023F"/>
    <w:rsid w:val="33EB36F8"/>
    <w:rsid w:val="36917C89"/>
    <w:rsid w:val="397D59AB"/>
    <w:rsid w:val="3C471872"/>
    <w:rsid w:val="3DC70D32"/>
    <w:rsid w:val="3E4F0917"/>
    <w:rsid w:val="3FAA090B"/>
    <w:rsid w:val="3FD82999"/>
    <w:rsid w:val="42CD6CBA"/>
    <w:rsid w:val="42DE0FF8"/>
    <w:rsid w:val="45072C1B"/>
    <w:rsid w:val="465338EB"/>
    <w:rsid w:val="47D51FC2"/>
    <w:rsid w:val="49C16F7D"/>
    <w:rsid w:val="4E255D2C"/>
    <w:rsid w:val="50C34A6D"/>
    <w:rsid w:val="53BB60A2"/>
    <w:rsid w:val="55C83032"/>
    <w:rsid w:val="57914206"/>
    <w:rsid w:val="589F7D46"/>
    <w:rsid w:val="5A942495"/>
    <w:rsid w:val="5C0276AD"/>
    <w:rsid w:val="5F7B1308"/>
    <w:rsid w:val="601156CE"/>
    <w:rsid w:val="60497AF7"/>
    <w:rsid w:val="60EF46F9"/>
    <w:rsid w:val="60F27082"/>
    <w:rsid w:val="61262AD5"/>
    <w:rsid w:val="63252038"/>
    <w:rsid w:val="643C1BD1"/>
    <w:rsid w:val="662026AF"/>
    <w:rsid w:val="672E5550"/>
    <w:rsid w:val="68AD5D65"/>
    <w:rsid w:val="699E7BE6"/>
    <w:rsid w:val="6A7D4D77"/>
    <w:rsid w:val="6BA443C8"/>
    <w:rsid w:val="6C016886"/>
    <w:rsid w:val="6C6B1633"/>
    <w:rsid w:val="6DF31B05"/>
    <w:rsid w:val="6E72431C"/>
    <w:rsid w:val="74474F84"/>
    <w:rsid w:val="768E461D"/>
    <w:rsid w:val="77586741"/>
    <w:rsid w:val="788327D2"/>
    <w:rsid w:val="78E757C9"/>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1556</Words>
  <Characters>1560</Characters>
  <Application>Microsoft Office Word</Application>
  <DocSecurity>0</DocSecurity>
  <Lines>0</Lines>
  <Paragraphs>0</Paragraphs>
  <ScaleCrop>false</ScaleCrop>
  <Company/>
  <LinksUpToDate>false</LinksUpToDate>
  <CharactersWithSpaces>1560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2026-11-02T16:55:46Z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