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8FB4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摘</w:t>
      </w:r>
      <w:r>
        <w:rPr>
          <w:rFonts w:ascii="宋体" w:eastAsia="宋体" w:hAnsi="宋体" w:cs="宋体" w:hint="eastAsia"/>
          <w:sz w:val="24"/>
          <w:lang w:val="en-US" w:eastAsia="zh-CN"/>
        </w:rPr>
        <w:t xml:space="preserve"> </w:t>
      </w:r>
      <w:r>
        <w:rPr>
          <w:rFonts w:ascii="宋体" w:eastAsia="宋体" w:hAnsi="宋体" w:cs="宋体" w:hint="eastAsia"/>
          <w:sz w:val="24"/>
        </w:rPr>
        <w:t>要：</w:t>
      </w:r>
      <w:r>
        <w:rPr>
          <w:rFonts w:ascii="宋体" w:eastAsia="宋体" w:hAnsi="宋体" w:cs="宋体" w:hint="eastAsia"/>
          <w:sz w:val="24"/>
        </w:rPr>
        <w:t>为解</w:t>
      </w:r>
      <w:r>
        <w:rPr>
          <w:rFonts w:ascii="宋体" w:eastAsia="宋体" w:hAnsi="宋体" w:cs="宋体" w:hint="eastAsia"/>
          <w:sz w:val="24"/>
          <w:lang w:val="en-US" w:eastAsia="zh-CN"/>
        </w:rPr>
        <w:t>决高瓦</w:t>
      </w:r>
      <w:r>
        <w:rPr>
          <w:rFonts w:ascii="宋体" w:eastAsia="宋体" w:hAnsi="宋体" w:cs="宋体" w:hint="eastAsia"/>
          <w:sz w:val="24"/>
        </w:rPr>
        <w:t>斯矿井精确供风、安全控制不能协同的问题</w:t>
      </w:r>
      <w:r>
        <w:rPr>
          <w:rFonts w:ascii="宋体" w:eastAsia="宋体" w:hAnsi="宋体" w:cs="宋体" w:hint="eastAsia"/>
          <w:sz w:val="24"/>
          <w:lang w:val="en-US" w:eastAsia="zh-CN"/>
        </w:rPr>
        <w:t>，从</w:t>
      </w:r>
      <w:r>
        <w:rPr>
          <w:rFonts w:ascii="宋体" w:eastAsia="宋体" w:hAnsi="宋体" w:cs="宋体" w:hint="eastAsia"/>
          <w:sz w:val="24"/>
        </w:rPr>
        <w:t>通风失衡的根源</w:t>
      </w:r>
      <w:r>
        <w:rPr>
          <w:rFonts w:ascii="宋体" w:eastAsia="宋体" w:hAnsi="宋体" w:cs="宋体" w:hint="eastAsia"/>
          <w:sz w:val="24"/>
          <w:highlight w:val="none"/>
        </w:rPr>
        <w:t>入手，从动态需风和通风系统响应的矛盾出发，以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矿井通风网络结构为依托，从通风参数实时监测、风量智能调节、主要通风机变频调速控制等角度出发，对煤矿通风系统智能控制进行设计</w:t>
      </w:r>
      <w:r>
        <w:rPr>
          <w:rFonts w:ascii="宋体" w:eastAsia="宋体" w:hAnsi="宋体" w:cs="宋体" w:hint="eastAsia"/>
          <w:sz w:val="24"/>
          <w:szCs w:val="24"/>
          <w:highlight w:val="none"/>
          <w:lang w:eastAsia="zh-CN"/>
        </w:rPr>
        <w:t>。</w:t>
      </w:r>
      <w:r>
        <w:rPr>
          <w:rFonts w:ascii="宋体" w:eastAsia="宋体" w:hAnsi="宋体" w:cs="宋体" w:hint="eastAsia"/>
          <w:sz w:val="24"/>
          <w:szCs w:val="24"/>
          <w:highlight w:val="none"/>
          <w:lang w:val="en-US" w:eastAsia="zh-CN"/>
        </w:rPr>
        <w:t>在此基础上建立综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合评价模型，</w:t>
      </w:r>
      <w:r>
        <w:rPr>
          <w:rFonts w:ascii="宋体" w:eastAsia="宋体" w:hAnsi="宋体" w:cs="宋体" w:hint="eastAsia"/>
          <w:sz w:val="24"/>
          <w:szCs w:val="24"/>
          <w:highlight w:val="none"/>
          <w:lang w:eastAsia="zh-CN"/>
        </w:rPr>
        <w:t>经</w:t>
      </w:r>
      <w:r>
        <w:rPr>
          <w:rFonts w:ascii="宋体" w:eastAsia="宋体" w:hAnsi="宋体" w:cs="宋体" w:hint="eastAsia"/>
          <w:sz w:val="24"/>
          <w:szCs w:val="24"/>
          <w:highlight w:val="none"/>
          <w:lang w:val="en-US" w:eastAsia="zh-CN"/>
        </w:rPr>
        <w:t>过评价可</w:t>
      </w:r>
      <w:r>
        <w:rPr>
          <w:rFonts w:ascii="宋体" w:eastAsia="宋体" w:hAnsi="宋体" w:cs="宋体" w:hint="eastAsia"/>
          <w:sz w:val="24"/>
          <w:highlight w:val="none"/>
        </w:rPr>
        <w:t>知本方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案综合评价等级为优秀，有较好的适用性</w:t>
      </w:r>
      <w:r>
        <w:rPr>
          <w:rFonts w:ascii="宋体" w:eastAsia="宋体" w:hAnsi="宋体" w:cs="宋体" w:hint="eastAsia"/>
          <w:sz w:val="24"/>
          <w:highlight w:val="none"/>
        </w:rPr>
        <w:t>。</w:t>
      </w:r>
    </w:p>
    <w:p w14:paraId="6BC2C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eastAsia="zh-CN"/>
        </w:rPr>
      </w:pPr>
      <w:r>
        <w:rPr>
          <w:rFonts w:ascii="宋体" w:eastAsia="宋体" w:hAnsi="宋体" w:cs="宋体" w:hint="eastAsia"/>
          <w:sz w:val="24"/>
        </w:rPr>
        <w:t>关键词：煤矿通风系统</w:t>
      </w:r>
      <w:r>
        <w:rPr>
          <w:rFonts w:ascii="宋体" w:eastAsia="宋体" w:hAnsi="宋体" w:cs="宋体" w:hint="eastAsia"/>
          <w:sz w:val="24"/>
          <w:lang w:eastAsia="zh-CN"/>
        </w:rPr>
        <w:t>；</w:t>
      </w:r>
      <w:r>
        <w:rPr>
          <w:rFonts w:ascii="宋体" w:eastAsia="宋体" w:hAnsi="宋体" w:cs="宋体" w:hint="eastAsia"/>
          <w:sz w:val="24"/>
        </w:rPr>
        <w:t>智能调控方案</w:t>
      </w:r>
      <w:r>
        <w:rPr>
          <w:rFonts w:ascii="宋体" w:eastAsia="宋体" w:hAnsi="宋体" w:cs="宋体" w:hint="eastAsia"/>
          <w:sz w:val="24"/>
          <w:lang w:eastAsia="zh-CN"/>
        </w:rPr>
        <w:t>；评价指标权重</w:t>
      </w:r>
    </w:p>
    <w:p w14:paraId="5C640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中图分类号：TD724                      文献标识码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：</w:t>
      </w:r>
      <w:r>
        <w:rPr>
          <w:rFonts w:ascii="宋体" w:eastAsia="宋体" w:hAnsi="宋体" w:cs="宋体" w:hint="eastAsia"/>
          <w:sz w:val="24"/>
          <w:lang w:val="en-US" w:eastAsia="zh-CN"/>
        </w:rPr>
        <w:t>B</w:t>
      </w:r>
    </w:p>
    <w:p w14:paraId="5A63E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b/>
          <w:bCs/>
          <w:sz w:val="24"/>
          <w:lang w:val="en-US" w:eastAsia="zh-CN"/>
        </w:rPr>
        <w:t>0</w:t>
      </w:r>
      <w:r>
        <w:rPr>
          <w:rFonts w:ascii="宋体" w:eastAsia="宋体" w:hAnsi="宋体" w:cs="宋体" w:hint="eastAsia"/>
          <w:b/>
          <w:bCs/>
          <w:sz w:val="24"/>
        </w:rPr>
        <w:t>引言</w:t>
      </w:r>
    </w:p>
    <w:p w14:paraId="77673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煤炭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开采时</w:t>
      </w:r>
      <w:r>
        <w:rPr>
          <w:rFonts w:ascii="宋体" w:eastAsia="宋体" w:hAnsi="宋体" w:cs="宋体" w:hint="eastAsia"/>
          <w:sz w:val="24"/>
        </w:rPr>
        <w:t>瓦斯积聚、粉尘超标是造成煤矿安全</w:t>
      </w:r>
      <w:r>
        <w:rPr>
          <w:rFonts w:ascii="宋体" w:eastAsia="宋体" w:hAnsi="宋体" w:cs="宋体" w:hint="eastAsia"/>
          <w:sz w:val="24"/>
          <w:highlight w:val="none"/>
          <w:lang w:eastAsia="zh-CN"/>
        </w:rPr>
        <w:t>事故</w:t>
      </w:r>
      <w:r>
        <w:rPr>
          <w:rFonts w:ascii="宋体" w:eastAsia="宋体" w:hAnsi="宋体" w:cs="宋体" w:hint="eastAsia"/>
          <w:sz w:val="24"/>
          <w:highlight w:val="none"/>
        </w:rPr>
        <w:t>的主要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原因。</w:t>
      </w:r>
      <w:r>
        <w:rPr>
          <w:rFonts w:ascii="宋体" w:eastAsia="宋体" w:hAnsi="宋体" w:cs="宋体" w:hint="eastAsia"/>
          <w:sz w:val="24"/>
          <w:highlight w:val="none"/>
        </w:rPr>
        <w:t>通风系统有稀释</w:t>
      </w:r>
      <w:r>
        <w:rPr>
          <w:rFonts w:ascii="宋体" w:eastAsia="宋体" w:hAnsi="宋体" w:cs="宋体" w:hint="eastAsia"/>
          <w:sz w:val="24"/>
          <w:highlight w:val="none"/>
          <w:lang w:eastAsia="zh-CN"/>
        </w:rPr>
        <w:t>有</w:t>
      </w:r>
      <w:r>
        <w:rPr>
          <w:rFonts w:ascii="宋体" w:eastAsia="宋体" w:hAnsi="宋体" w:cs="宋体" w:hint="eastAsia"/>
          <w:sz w:val="24"/>
          <w:highlight w:val="none"/>
        </w:rPr>
        <w:t>害气体、改善作业环境的作用，但是传统的调节方式依靠</w:t>
      </w:r>
      <w:r>
        <w:rPr>
          <w:rFonts w:ascii="宋体" w:eastAsia="宋体" w:hAnsi="宋体" w:cs="宋体" w:hint="eastAsia"/>
          <w:sz w:val="24"/>
          <w:szCs w:val="24"/>
          <w:highlight w:val="none"/>
          <w:lang w:eastAsia="zh-CN"/>
        </w:rPr>
        <w:t>人</w:t>
      </w:r>
      <w:r>
        <w:rPr>
          <w:rFonts w:ascii="宋体" w:eastAsia="宋体" w:hAnsi="宋体" w:cs="宋体" w:hint="eastAsia"/>
          <w:sz w:val="24"/>
          <w:szCs w:val="24"/>
          <w:highlight w:val="none"/>
          <w:lang w:val="en-US" w:eastAsia="zh-CN"/>
        </w:rPr>
        <w:t>工</w:t>
      </w:r>
      <w:r>
        <w:rPr>
          <w:rFonts w:ascii="宋体" w:eastAsia="宋体" w:hAnsi="宋体" w:cs="宋体" w:hint="eastAsia"/>
          <w:sz w:val="24"/>
          <w:highlight w:val="none"/>
        </w:rPr>
        <w:t>的经验和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反应</w:t>
      </w:r>
      <w:r>
        <w:rPr>
          <w:rFonts w:ascii="宋体" w:eastAsia="宋体" w:hAnsi="宋体" w:cs="宋体" w:hint="eastAsia"/>
          <w:sz w:val="24"/>
          <w:highlight w:val="none"/>
        </w:rPr>
        <w:t>滞后，会造成</w:t>
      </w:r>
      <w:r>
        <w:rPr>
          <w:rFonts w:ascii="宋体" w:eastAsia="宋体" w:hAnsi="宋体" w:cs="宋体" w:hint="eastAsia"/>
          <w:sz w:val="24"/>
          <w:highlight w:val="none"/>
          <w:lang w:eastAsia="zh-CN"/>
        </w:rPr>
        <w:t>局</w:t>
      </w:r>
      <w:r>
        <w:rPr>
          <w:rFonts w:ascii="宋体" w:eastAsia="宋体" w:hAnsi="宋体" w:cs="宋体" w:hint="eastAsia"/>
          <w:sz w:val="24"/>
          <w:highlight w:val="none"/>
        </w:rPr>
        <w:t>部风量的</w:t>
      </w:r>
      <w:r>
        <w:rPr>
          <w:rFonts w:ascii="宋体" w:eastAsia="宋体" w:hAnsi="宋体" w:cs="宋体" w:hint="eastAsia"/>
          <w:sz w:val="24"/>
          <w:highlight w:val="none"/>
          <w:lang w:eastAsia="zh-CN"/>
        </w:rPr>
        <w:t>失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调，不</w:t>
      </w:r>
      <w:r>
        <w:rPr>
          <w:rFonts w:ascii="宋体" w:eastAsia="宋体" w:hAnsi="宋体" w:cs="宋体" w:hint="eastAsia"/>
          <w:sz w:val="24"/>
          <w:highlight w:val="none"/>
        </w:rPr>
        <w:t>能满足工作面动态变化的通风要求。近些年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来，</w:t>
      </w:r>
      <w:r>
        <w:rPr>
          <w:rFonts w:ascii="宋体" w:eastAsia="宋体" w:hAnsi="宋体" w:cs="宋体" w:hint="eastAsia"/>
          <w:sz w:val="24"/>
          <w:highlight w:val="none"/>
        </w:rPr>
        <w:t>智能传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感技术同</w:t>
      </w:r>
      <w:r>
        <w:rPr>
          <w:rFonts w:ascii="宋体" w:eastAsia="宋体" w:hAnsi="宋体" w:cs="宋体" w:hint="eastAsia"/>
          <w:sz w:val="24"/>
          <w:highlight w:val="none"/>
        </w:rPr>
        <w:t>网络解算技术逐渐被运用到矿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井通风</w:t>
      </w:r>
      <w:r>
        <w:rPr>
          <w:rFonts w:ascii="宋体" w:eastAsia="宋体" w:hAnsi="宋体" w:cs="宋体" w:hint="eastAsia"/>
          <w:sz w:val="24"/>
          <w:highlight w:val="none"/>
        </w:rPr>
        <w:t>当中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，从</w:t>
      </w:r>
      <w:r>
        <w:rPr>
          <w:rFonts w:ascii="宋体" w:eastAsia="宋体" w:hAnsi="宋体" w:cs="宋体" w:hint="eastAsia"/>
          <w:sz w:val="24"/>
          <w:highlight w:val="none"/>
        </w:rPr>
        <w:t>而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给</w:t>
      </w:r>
      <w:r>
        <w:rPr>
          <w:rFonts w:ascii="宋体" w:eastAsia="宋体" w:hAnsi="宋体" w:cs="宋体" w:hint="eastAsia"/>
          <w:sz w:val="24"/>
          <w:highlight w:val="none"/>
        </w:rPr>
        <w:t>予按需供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风赋予了技术支</w:t>
      </w:r>
      <w:r>
        <w:rPr>
          <w:rFonts w:ascii="宋体" w:eastAsia="宋体" w:hAnsi="宋体" w:cs="宋体" w:hint="eastAsia"/>
          <w:sz w:val="24"/>
          <w:highlight w:val="none"/>
          <w:lang w:eastAsia="zh-CN"/>
        </w:rPr>
        <w:t>撑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。在这种情况下，设计一套煤矿通风系统智能调节方案，建立一套相</w:t>
      </w:r>
      <w:r>
        <w:rPr>
          <w:rFonts w:ascii="宋体" w:eastAsia="宋体" w:hAnsi="宋体" w:cs="宋体" w:hint="eastAsia"/>
          <w:sz w:val="24"/>
          <w:highlight w:val="none"/>
        </w:rPr>
        <w:t>关的评价体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系，给</w:t>
      </w:r>
      <w:r>
        <w:rPr>
          <w:rFonts w:ascii="宋体" w:eastAsia="宋体" w:hAnsi="宋体" w:cs="宋体" w:hint="eastAsia"/>
          <w:sz w:val="24"/>
          <w:highlight w:val="none"/>
        </w:rPr>
        <w:t>矿井通风管理提供参考</w:t>
      </w:r>
      <w:r>
        <w:rPr>
          <w:rFonts w:ascii="宋体" w:eastAsia="宋体" w:hAnsi="宋体" w:cs="宋体" w:hint="eastAsia"/>
          <w:sz w:val="24"/>
        </w:rPr>
        <w:t>。</w:t>
      </w:r>
    </w:p>
    <w:p w14:paraId="4C59A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b/>
          <w:bCs/>
          <w:sz w:val="24"/>
          <w:lang w:val="en-US" w:eastAsia="zh-CN"/>
        </w:rPr>
      </w:pPr>
      <w:r>
        <w:rPr>
          <w:rFonts w:ascii="宋体" w:eastAsia="宋体" w:hAnsi="宋体" w:cs="宋体" w:hint="eastAsia"/>
          <w:b/>
          <w:bCs/>
          <w:sz w:val="24"/>
          <w:lang w:val="en-US" w:eastAsia="zh-CN"/>
        </w:rPr>
        <w:t>1工程概况</w:t>
      </w:r>
    </w:p>
    <w:p w14:paraId="74A47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该矿井位于山西省大同矿区北部，井田面积约为96km，设计年产量为150×104t，采用斜井多水平开拓方式，目前主采水平的埋深为-450m，开采的3号煤层平均厚度为4.8m，倾角为8°～12°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2</w:t>
      </w:r>
      <w:r>
        <w:rPr>
          <w:rFonts w:ascii="宋体" w:eastAsia="宋体" w:hAnsi="宋体" w:cs="宋体" w:hint="eastAsia"/>
          <w:sz w:val="24"/>
          <w:lang w:val="en-US" w:eastAsia="zh-CN"/>
        </w:rPr>
        <w:t>。</w:t>
      </w:r>
    </w:p>
    <w:p w14:paraId="11D3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该矿井瓦斯绝对涌出量达26.4m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/min，瓦斯相对涌出量为16.8m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/t，属于高瓦斯矿井。矿井通风采用中央并列抽出式，主要通风机为FBCDZ型对旋轴流风机，额定风量为9600m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/min，额定静压为2650Pa。矿井实测总进风量为8420m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/min，风量有效风量率只有82.3%。</w:t>
      </w:r>
    </w:p>
    <w:p w14:paraId="7AF27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目前该矿井在册的采掘工作面共有16个，综采工作面2个，综掘工作面7个，各工作面的需风量差别很大，最大需风量1740m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/min，最小需风量280m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/min，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需风量随生产计划动态变化。现有调控手段以固定风窗为主，滞后，局部区域经常出现需要风量不足的情况，不能满足矿井生</w:t>
      </w:r>
      <w:r>
        <w:rPr>
          <w:rFonts w:ascii="宋体" w:eastAsia="宋体" w:hAnsi="宋体" w:cs="宋体" w:hint="eastAsia"/>
          <w:sz w:val="24"/>
          <w:lang w:val="en-US" w:eastAsia="zh-CN"/>
        </w:rPr>
        <w:t>产动态化的需要。</w:t>
      </w:r>
    </w:p>
    <w:p w14:paraId="6BA1F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b/>
          <w:bCs/>
          <w:sz w:val="24"/>
          <w:lang w:val="en-US" w:eastAsia="zh-CN"/>
        </w:rPr>
      </w:pPr>
      <w:r>
        <w:rPr>
          <w:rFonts w:ascii="宋体" w:eastAsia="宋体" w:hAnsi="宋体" w:cs="宋体" w:hint="eastAsia"/>
          <w:b/>
          <w:bCs/>
          <w:sz w:val="24"/>
          <w:lang w:val="en-US" w:eastAsia="zh-CN"/>
        </w:rPr>
        <w:t>2煤矿通风系统智能调控方案设计</w:t>
      </w:r>
    </w:p>
    <w:p w14:paraId="383BF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2.1矿井通风网络结构分析</w:t>
      </w:r>
    </w:p>
    <w:p w14:paraId="7C6C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该矿井通风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网络总延伸距离是43km，共156条风网分支和112个节点，拓扑结构为多级并联树状结构。主干进风路线经主斜井下到-450m主采水平，再经分风巷分风到东、西两个采区</w:t>
      </w:r>
      <w:r>
        <w:rPr>
          <w:rFonts w:ascii="宋体" w:eastAsia="宋体" w:hAnsi="宋体" w:cs="宋体" w:hint="eastAsia"/>
          <w:sz w:val="24"/>
          <w:highlight w:val="none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sz w:val="24"/>
          <w:lang w:val="en-US" w:eastAsia="zh-CN"/>
        </w:rPr>
        <w:t>。根据该网络规模大、结构复杂的特性，以节点压能方程组为基础建立全网解算模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型</w:t>
      </w:r>
      <w:r>
        <w:rPr>
          <w:rFonts w:ascii="宋体" w:eastAsia="宋体" w:hAnsi="宋体" w:cs="宋体" w:hint="eastAsia"/>
          <w:sz w:val="24"/>
          <w:lang w:val="en-US" w:eastAsia="zh-CN"/>
        </w:rPr>
        <w:t>，采用哈代-克罗斯迭代法作为主要算法对156条分支进行风量分配的计算，精度设为±2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%。解算结果表明网络阻力超限的分支有14个，主要分布在综采工作面回风侧巷道内，阻力系数最大值为1.23，全网风流不稳定系数为0.1</w:t>
      </w:r>
      <w:r>
        <w:rPr>
          <w:rFonts w:ascii="宋体" w:eastAsia="宋体" w:hAnsi="宋体" w:cs="宋体" w:hint="eastAsia"/>
          <w:sz w:val="24"/>
          <w:lang w:val="en-US" w:eastAsia="zh-CN"/>
        </w:rPr>
        <w:t>8，已经超过了安全控制值0.15。16处在册采掘工作面中，实测风量偏差率大于10%的共有5个，综掘工作面偏差最大，各分支风网参数见表1。</w:t>
      </w:r>
    </w:p>
    <w:p w14:paraId="44C22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表1 矿井主要分支风网参数</w:t>
      </w:r>
    </w:p>
    <w:tbl>
      <w:tblPr>
        <w:tblStyle w:val="TableGrid"/>
        <w:tblW w:w="9358" w:type="dxa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776"/>
        <w:gridCol w:w="1663"/>
        <w:gridCol w:w="1723"/>
        <w:gridCol w:w="1661"/>
        <w:gridCol w:w="1236"/>
      </w:tblGrid>
      <w:tr w14:paraId="44DAA24B">
        <w:tblPrEx>
          <w:tblW w:w="9358" w:type="dxa"/>
          <w:jc w:val="center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9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6B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分支编号</w:t>
            </w:r>
          </w:p>
        </w:tc>
        <w:tc>
          <w:tcPr>
            <w:tcW w:w="1776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28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分支类型</w:t>
            </w:r>
          </w:p>
        </w:tc>
        <w:tc>
          <w:tcPr>
            <w:tcW w:w="1663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F2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设计风量/</w:t>
            </w:r>
          </w:p>
          <w:p w14:paraId="7913C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（m</w:t>
            </w:r>
            <w:r>
              <w:rPr>
                <w:rFonts w:ascii="宋体" w:eastAsia="宋体" w:hAnsi="宋体" w:cs="宋体" w:hint="eastAsia"/>
                <w:b/>
                <w:sz w:val="24"/>
                <w:vertAlign w:val="superscript"/>
                <w:lang w:val="en-US" w:eastAsia="zh-CN"/>
              </w:rPr>
              <w:t>3</w:t>
            </w: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·min</w:t>
            </w:r>
            <w:r>
              <w:rPr>
                <w:rFonts w:ascii="宋体" w:eastAsia="宋体" w:hAnsi="宋体" w:cs="宋体" w:hint="eastAsia"/>
                <w:b/>
                <w:sz w:val="24"/>
                <w:vertAlign w:val="superscript"/>
                <w:lang w:val="en-US" w:eastAsia="zh-CN"/>
              </w:rPr>
              <w:t>-1</w:t>
            </w: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）</w:t>
            </w:r>
          </w:p>
        </w:tc>
        <w:tc>
          <w:tcPr>
            <w:tcW w:w="1723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D2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实测风量/</w:t>
            </w:r>
          </w:p>
          <w:p w14:paraId="0031F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（m</w:t>
            </w:r>
            <w:r>
              <w:rPr>
                <w:rFonts w:ascii="宋体" w:eastAsia="宋体" w:hAnsi="宋体" w:cs="宋体" w:hint="eastAsia"/>
                <w:b/>
                <w:sz w:val="24"/>
                <w:vertAlign w:val="superscript"/>
                <w:lang w:val="en-US" w:eastAsia="zh-CN"/>
              </w:rPr>
              <w:t>3</w:t>
            </w: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·min</w:t>
            </w:r>
            <w:r>
              <w:rPr>
                <w:rFonts w:ascii="宋体" w:eastAsia="宋体" w:hAnsi="宋体" w:cs="宋体" w:hint="eastAsia"/>
                <w:b/>
                <w:sz w:val="24"/>
                <w:vertAlign w:val="superscript"/>
                <w:lang w:val="en-US" w:eastAsia="zh-CN"/>
              </w:rPr>
              <w:t>-1</w:t>
            </w: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）</w:t>
            </w:r>
          </w:p>
        </w:tc>
        <w:tc>
          <w:tcPr>
            <w:tcW w:w="1661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63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风量偏差率/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DB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/>
                <w:sz w:val="24"/>
                <w:lang w:val="en-US" w:eastAsia="zh-CN"/>
              </w:rPr>
              <w:t>风流不稳定系数</w:t>
            </w:r>
          </w:p>
        </w:tc>
      </w:tr>
      <w:tr w14:paraId="19FD44B4">
        <w:tblPrEx>
          <w:tblW w:w="9358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B0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en-US" w:eastAsia="zh-CN"/>
              </w:rPr>
              <w:t>—</w:t>
            </w: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01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9D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主进风巷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65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8600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68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8420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7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-2.09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3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0.08</w:t>
            </w:r>
          </w:p>
        </w:tc>
      </w:tr>
      <w:tr w14:paraId="2E2E0998">
        <w:tblPrEx>
          <w:tblW w:w="9358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D1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en-US" w:eastAsia="zh-CN"/>
              </w:rPr>
              <w:t>—</w:t>
            </w: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12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64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综采面进风巷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62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1800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0B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1740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CC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-3.33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CB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0.12</w:t>
            </w:r>
          </w:p>
        </w:tc>
      </w:tr>
      <w:tr w14:paraId="6FA3339F">
        <w:tblPrEx>
          <w:tblW w:w="9358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91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en-US" w:eastAsia="zh-CN"/>
              </w:rPr>
              <w:t>—</w:t>
            </w: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23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23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综掘面进风巷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69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650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A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580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B8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-10.77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8D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0.18</w:t>
            </w:r>
          </w:p>
        </w:tc>
      </w:tr>
      <w:tr w14:paraId="429E1458">
        <w:tblPrEx>
          <w:tblW w:w="9358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85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en-US" w:eastAsia="zh-CN"/>
              </w:rPr>
              <w:t>—</w:t>
            </w: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45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EA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采区回风巷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06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3200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F8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2980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27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-6.88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22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0.15</w:t>
            </w:r>
          </w:p>
        </w:tc>
      </w:tr>
      <w:tr w14:paraId="029BB835">
        <w:tblPrEx>
          <w:tblW w:w="9358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57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en-US" w:eastAsia="zh-CN"/>
              </w:rPr>
              <w:t>—</w:t>
            </w: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78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45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总回风巷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85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8600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1B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8150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67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-5.23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93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0.09</w:t>
            </w:r>
          </w:p>
        </w:tc>
      </w:tr>
    </w:tbl>
    <w:p w14:paraId="21B0B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2.2通风参数实时监测系统</w:t>
      </w:r>
    </w:p>
    <w:p w14:paraId="5B01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利用KJ70N矿井通风安全监控系统对通风参数进行实时监测。全矿井共有网络节点112个、采掘工作面16处，共设置KGF5风速传感器、GJC4甲烷传感器、GTH1000一氧化碳传感器、KGY25差压传感器四种传感器。</w:t>
      </w:r>
    </w:p>
    <w:p w14:paraId="4CBFC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传感器采集到的数据由矿用本安型无线基站进行收集，再经由矿井光纤环网传送到地面的监控中心，传输延迟不大于200ms，实时数据库的采集周期为5s，历史数据的存储周期不小于180天。</w:t>
      </w:r>
    </w:p>
    <w:p w14:paraId="73EAC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监控中心设置甲烷浓度超过0.8%、风速小于0.25m/s的异常值有两个等级的报警阈值。初级预警响应时间为30s，声音光报警同时推送到调度终端，二级预警响应时间为60s，联动启动备用的调节指令，保证高瓦斯矿井通风状态24小时、无死角、连续地被感知，给智能调控决策提供及时可靠的依据。</w:t>
      </w:r>
    </w:p>
    <w:p w14:paraId="15A5E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2.3风量智能优化调控算法</w:t>
      </w:r>
    </w:p>
    <w:p w14:paraId="04CBA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风量智能调节控制是从动态需风量预测入手的。对各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个工</w:t>
      </w:r>
      <w:r>
        <w:rPr>
          <w:rFonts w:ascii="宋体" w:eastAsia="宋体" w:hAnsi="宋体" w:cs="宋体" w:hint="eastAsia"/>
          <w:sz w:val="24"/>
          <w:lang w:val="en-US" w:eastAsia="zh-CN"/>
        </w:rPr>
        <w:t>作面瓦斯绝对涌出量的实时监测值、作业人员定位数、爆破作业时间等参数加以考虑之后，采用模糊推理建立需风量预测模型，预测时间步长取15min，模型的预测误差控制在±5%以内。</w:t>
      </w:r>
    </w:p>
    <w:p w14:paraId="50CF8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风量重分配策略上采用改进的粒子群算法对全矿156个分支的风量分配进行全局寻优。以各个工作面供风满足率为最大、全网风机运行能耗最小作为两个主要的指标，粒子数目取50个，最大迭代次数设为200次，收敛精度设为0.01，单次寻优时间不大于8s，满足在线实时控制的要求。</w:t>
      </w:r>
    </w:p>
    <w:p w14:paraId="6C4D7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寻优指令直接给各个调节风窗的执行机构发送，风窗的开度调节精度可以达到±1°。对于综采工作面瓦斯涌出量急剧变化的情况，本算法可在2min内完成全网风量重新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分</w:t>
      </w:r>
      <w:r>
        <w:rPr>
          <w:rFonts w:ascii="宋体" w:eastAsia="宋体" w:hAnsi="宋体" w:cs="宋体" w:hint="eastAsia"/>
          <w:sz w:val="24"/>
          <w:lang w:val="en-US" w:eastAsia="zh-CN"/>
        </w:rPr>
        <w:t>配，比人工调节要快得多。</w:t>
      </w:r>
    </w:p>
    <w:p w14:paraId="2E745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2.4主要通风机变频调速控制</w:t>
      </w:r>
    </w:p>
    <w:p w14:paraId="4FAF4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该矿井FBCDZ型对旋轴流风机两个2800kW高压变频器同时工作，变频调速范围为35~50Hz，对应的电机转速为720-1030r/min，可以满足矿井各个生产时段风量6800～9600m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/min、静压1850～2650Pa的全部需求。</w:t>
      </w:r>
    </w:p>
    <w:p w14:paraId="4004F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变频控制系统把矿井总需风量的实时计算结果当作调节的目标，用压差闭环控制，用总回风巷差压传感器的反馈信号作为控制量输入。PID调节器的参数通过工程整定得到Kp=1.8，Ti=12s，Td=2.5s。风机转速调节时间不大于45s，频率调节步长0.5Hz可以有效地抑制风量突然增大或者减小的情况。</w:t>
      </w:r>
    </w:p>
    <w:p w14:paraId="3AF6A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低产班次的时候，根据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需要</w:t>
      </w:r>
      <w:r>
        <w:rPr>
          <w:rFonts w:ascii="宋体" w:eastAsia="宋体" w:hAnsi="宋体" w:cs="宋体" w:hint="eastAsia"/>
          <w:sz w:val="24"/>
          <w:lang w:val="en-US" w:eastAsia="zh-CN"/>
        </w:rPr>
        <w:t>风量的预测值，自动将主扇的运行频率设置成38Hz</w:t>
      </w:r>
      <w:r>
        <w:rPr>
          <w:rFonts w:ascii="宋体" w:eastAsia="宋体" w:hAnsi="宋体" w:cs="宋体" w:hint="eastAsia"/>
          <w:sz w:val="24"/>
          <w:highlight w:val="yellow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sz w:val="24"/>
          <w:lang w:val="en-US" w:eastAsia="zh-CN"/>
        </w:rPr>
        <w:t>。</w:t>
      </w:r>
    </w:p>
    <w:p w14:paraId="3FC46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b/>
          <w:bCs/>
          <w:sz w:val="24"/>
          <w:lang w:val="en-US" w:eastAsia="zh-CN"/>
        </w:rPr>
      </w:pPr>
      <w:r>
        <w:rPr>
          <w:rFonts w:ascii="宋体" w:eastAsia="宋体" w:hAnsi="宋体" w:cs="宋体" w:hint="eastAsia"/>
          <w:b/>
          <w:bCs/>
          <w:sz w:val="24"/>
          <w:lang w:val="en-US" w:eastAsia="zh-CN"/>
        </w:rPr>
        <w:t>3煤矿通风系统智能调控方案综合评价</w:t>
      </w:r>
    </w:p>
    <w:p w14:paraId="75DE9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3.1构建评价指标体系</w:t>
      </w:r>
    </w:p>
    <w:p w14:paraId="04848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根据该矿井高瓦斯、风网结构复杂、需要风量大幅波动的特点，从安全</w:t>
      </w:r>
      <w:r>
        <w:rPr>
          <w:rFonts w:ascii="宋体" w:eastAsia="宋体" w:hAnsi="宋体" w:cs="宋体" w:hint="eastAsia"/>
          <w:sz w:val="24"/>
          <w:highlight w:val="yellow"/>
          <w:lang w:val="en-US" w:eastAsia="zh-CN"/>
        </w:rPr>
        <w:t>保障、调</w:t>
      </w:r>
      <w:r>
        <w:rPr>
          <w:rFonts w:ascii="宋体" w:eastAsia="宋体" w:hAnsi="宋体" w:cs="宋体" w:hint="eastAsia"/>
          <w:sz w:val="24"/>
          <w:lang w:val="en-US" w:eastAsia="zh-CN"/>
        </w:rPr>
        <w:t>控精度、能耗经济、系统可靠四个方面出发，建立“目标层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、</w:t>
      </w:r>
      <w:r>
        <w:rPr>
          <w:rFonts w:ascii="宋体" w:eastAsia="宋体" w:hAnsi="宋体" w:cs="宋体" w:hint="eastAsia"/>
          <w:sz w:val="24"/>
          <w:lang w:val="en-US" w:eastAsia="zh-CN"/>
        </w:rPr>
        <w:t>准则层</w:t>
      </w:r>
      <w:r>
        <w:rPr>
          <w:rFonts w:ascii="宋体" w:eastAsia="宋体" w:hAnsi="宋体" w:cs="宋体" w:hint="eastAsia"/>
          <w:sz w:val="24"/>
          <w:lang w:val="en-US" w:eastAsia="zh-CN"/>
        </w:rPr>
        <w:t>、指标层”三层层次化指标体系，见表2。</w:t>
      </w:r>
    </w:p>
    <w:p w14:paraId="68BDC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highlight w:val="none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安全保证维度以工作面供风满足率、瓦斯浓度超限响应时间、风量偏差率作为主要的评价指标。三项指标同矿井16个采掘工作面动态需风情况直接相关，对综采工作面最大需风量1740m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/min与综掘工作面最小需风量280m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/min的差异，风量满足率作为第一安全指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标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权重最高。</w:t>
      </w:r>
    </w:p>
    <w:p w14:paraId="7CB71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调节精度维度用风量调节响应时间、风窗开度调节误差、全网解算收敛精度来表示算法层执行质量，主要控制瓦斯绝对涌出量大于26.4m³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/min的高涌出场景下系统对瓦斯涌出量的快速响应能力。</w:t>
      </w:r>
    </w:p>
    <w:p w14:paraId="5389D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能耗经济维度用主扇运行能耗降低率、吨煤通风电耗、年节电量来体现变频调速控制的经济效益。</w:t>
      </w:r>
    </w:p>
    <w:p w14:paraId="4D685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系统可靠维度就是用传感器数据采集完成率、系统故障平均修复时间、监测盲区覆盖率来衡量监测网络的稳定性、连续性。</w:t>
      </w:r>
    </w:p>
    <w:p w14:paraId="06AC1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表2 煤矿通风系统智能调控方案评价指标体系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F1CA5A1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5D357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目标层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1AEEC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准则层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04B22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指标层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67B9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单位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1DA32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指标性质</w:t>
            </w:r>
          </w:p>
        </w:tc>
      </w:tr>
      <w:tr w14:paraId="508D97E4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7CAC4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智能调控方案综合评价</w:t>
            </w: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5ECFE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安全保障（B1）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62E68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工作面供风满足率（C1）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81DA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233E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16295EB8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7B6AA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A9EC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3951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瓦斯浓度超限响应时间（C2）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AB8E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s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4878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19736C8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BF15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C3D2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107E3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风量偏差率（C3）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D234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8FF7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60B967A2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35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5EF2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调控精度（B2）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178AB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风量调节响应时间（C4）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EEEB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s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36A9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137E1ADF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5C55A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3D38E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6DD9D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风窗开度调节误差（C5）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61E0D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°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82BA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6E540F5C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34C4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4BED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3DAF4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全网解算收敛精度（C6）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9629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F27B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556CCF9F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4818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5CCE1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能耗经济（B3）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6CF4D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主扇运行能耗降低率（C7）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4F06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04B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53B4F1B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AAE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468DB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4EA0F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吨煤通风电耗（C8）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F630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kW·h/t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F301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2F4F6B6E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3DAC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2465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1A637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年节电量（C9）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118C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万kW·h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1B20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13680B6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52A60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25897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系统可靠（B4）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6658D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传感器数据采集完整率（C10）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A635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DB2A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592D4476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BEDC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5DAE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7F27D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系统故障平均恢复时间（C11）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BEEE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min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8CC3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2242E67D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34DE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A097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1733E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监测盲区覆盖率（C12）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D6C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F71B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</w:tbl>
    <w:p w14:paraId="5F84F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3.2评价指标权重确定</w:t>
      </w:r>
    </w:p>
    <w:p w14:paraId="1C76C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权重确定用层次分析法（AHP）。请矿井通风领域专家共12人组成评判组，成员为矿井通风设计、安全监控、电气控制三个专业方向的专家。各专家用1～9标度法对准则层4个方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面做</w:t>
      </w:r>
      <w:r>
        <w:rPr>
          <w:rFonts w:ascii="宋体" w:eastAsia="宋体" w:hAnsi="宋体" w:cs="宋体" w:hint="eastAsia"/>
          <w:sz w:val="24"/>
          <w:lang w:val="en-US" w:eastAsia="zh-CN"/>
        </w:rPr>
        <w:t>两两比较得到判断矩阵</w:t>
      </w:r>
      <w:r>
        <w:rPr>
          <w:rFonts w:ascii="宋体" w:eastAsia="宋体" w:hAnsi="宋体" w:cs="宋体" w:hint="eastAsia"/>
          <w:sz w:val="24"/>
          <w:highlight w:val="yellow"/>
          <w:vertAlign w:val="superscript"/>
          <w:lang w:val="en-US" w:eastAsia="zh-CN"/>
        </w:rPr>
        <w:t>[3]</w:t>
      </w:r>
      <w:r>
        <w:rPr>
          <w:rFonts w:ascii="宋体" w:eastAsia="宋体" w:hAnsi="宋体" w:cs="宋体" w:hint="eastAsia"/>
          <w:sz w:val="24"/>
          <w:lang w:val="en-US" w:eastAsia="zh-CN"/>
        </w:rPr>
        <w:t>。</w:t>
      </w:r>
    </w:p>
    <w:p w14:paraId="239C7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用随机一致性比率CR检验四个准则层判断矩阵，四个准则层判断矩阵的CR值分别为0.038，0.051，0.044，0.062，小于0.10。准则层综合权重计算结果为：安全保障维度0.42、调控精度维度0.28、能耗经济维度0.18、系统可靠维度0.12，权重分布很好地体现出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了</w:t>
      </w:r>
      <w:r>
        <w:rPr>
          <w:rFonts w:ascii="宋体" w:eastAsia="宋体" w:hAnsi="宋体" w:cs="宋体" w:hint="eastAsia"/>
          <w:sz w:val="24"/>
          <w:lang w:val="en-US" w:eastAsia="zh-CN"/>
        </w:rPr>
        <w:t>高瓦斯矿井评价时安全指标的绝对优先原则。</w:t>
      </w:r>
    </w:p>
    <w:p w14:paraId="42C62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指标层权重上安全保障维度内工作面供风满足率子权重为0.51、瓦斯浓度超限响应时间子权重为0.33、风量偏差率子权重为0.16，调控精度维度内风量调节响应时间子权重为0.45、风窗开度调节误差子权重为0.35、全网解算收敛精度子权重为0.20。指标层权重进行算术平均聚合得到综合组合权重向量，给后面模糊矩阵运算提供量化参照</w:t>
      </w:r>
      <w:r>
        <w:rPr>
          <w:rFonts w:ascii="宋体" w:eastAsia="宋体" w:hAnsi="宋体" w:cs="宋体" w:hint="eastAsia"/>
          <w:sz w:val="24"/>
          <w:highlight w:val="yellow"/>
          <w:vertAlign w:val="superscript"/>
          <w:lang w:val="en-US" w:eastAsia="zh-CN"/>
        </w:rPr>
        <w:t>[4]</w:t>
      </w:r>
      <w:r>
        <w:rPr>
          <w:rFonts w:ascii="宋体" w:eastAsia="宋体" w:hAnsi="宋体" w:cs="宋体" w:hint="eastAsia"/>
          <w:sz w:val="24"/>
          <w:lang w:val="en-US" w:eastAsia="zh-CN"/>
        </w:rPr>
        <w:t>。</w:t>
      </w:r>
      <w:bookmarkStart w:id="0" w:name="_GoBack"/>
      <w:bookmarkEnd w:id="0"/>
    </w:p>
    <w:p w14:paraId="7B4A9031"/>
    <w:p w14:paraId="21B92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因此煤矿通风失衡的主要原因就是分配方式的静态化，不能对动态需求的变化进行实时跟踪。设计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的煤</w:t>
      </w:r>
      <w:r>
        <w:rPr>
          <w:rFonts w:ascii="宋体" w:eastAsia="宋体" w:hAnsi="宋体" w:cs="宋体" w:hint="eastAsia"/>
          <w:sz w:val="24"/>
          <w:lang w:val="en-US" w:eastAsia="zh-CN"/>
        </w:rPr>
        <w:t>矿通风系统智能调节方案以全网寻优为驱动，用全域实时感知实现全</w:t>
      </w:r>
      <w:r>
        <w:rPr>
          <w:rFonts w:ascii="宋体" w:eastAsia="宋体" w:hAnsi="宋体" w:cs="宋体" w:hint="eastAsia"/>
          <w:sz w:val="24"/>
          <w:highlight w:val="yellow"/>
          <w:lang w:val="en-US" w:eastAsia="zh-CN"/>
        </w:rPr>
        <w:t>网寻优，把迟滞</w:t>
      </w:r>
      <w:r>
        <w:rPr>
          <w:rFonts w:ascii="宋体" w:eastAsia="宋体" w:hAnsi="宋体" w:cs="宋体" w:hint="eastAsia"/>
          <w:sz w:val="24"/>
          <w:lang w:val="en-US" w:eastAsia="zh-CN"/>
        </w:rPr>
        <w:t>响应的顽疾变成可以度量</w:t>
      </w:r>
      <w:r>
        <w:rPr>
          <w:rFonts w:ascii="宋体" w:eastAsia="宋体" w:hAnsi="宋体" w:cs="宋体" w:hint="eastAsia"/>
          <w:sz w:val="24"/>
          <w:highlight w:val="yellow"/>
          <w:lang w:val="en-US" w:eastAsia="zh-CN"/>
        </w:rPr>
        <w:t>、可以控</w:t>
      </w:r>
      <w:r>
        <w:rPr>
          <w:rFonts w:ascii="宋体" w:eastAsia="宋体" w:hAnsi="宋体" w:cs="宋体" w:hint="eastAsia"/>
          <w:sz w:val="24"/>
          <w:lang w:val="en-US" w:eastAsia="zh-CN"/>
        </w:rPr>
        <w:t>制的工程问题，AHP赋权和模糊综合评价的深入结合，给各维度方案的比较赋予了客观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可</w:t>
      </w:r>
      <w:r>
        <w:rPr>
          <w:rFonts w:ascii="宋体" w:eastAsia="宋体" w:hAnsi="宋体" w:cs="宋体" w:hint="eastAsia"/>
          <w:sz w:val="24"/>
          <w:lang w:val="en-US" w:eastAsia="zh-CN"/>
        </w:rPr>
        <w:t>追溯的科</w:t>
      </w:r>
      <w:r>
        <w:rPr>
          <w:rFonts w:ascii="宋体" w:eastAsia="宋体" w:hAnsi="宋体" w:cs="宋体" w:hint="eastAsia"/>
          <w:sz w:val="24"/>
          <w:highlight w:val="yellow"/>
          <w:lang w:val="en-US" w:eastAsia="zh-CN"/>
        </w:rPr>
        <w:t>学支撑。但是由于采区不断交替，拓扑动态重构对于算法自适应的要</w:t>
      </w:r>
      <w:r>
        <w:rPr>
          <w:rFonts w:ascii="宋体" w:eastAsia="宋体" w:hAnsi="宋体" w:cs="宋体" w:hint="eastAsia"/>
          <w:sz w:val="24"/>
          <w:lang w:val="en-US" w:eastAsia="zh-CN"/>
        </w:rPr>
        <w:t>求越来越高，后续的研究将朝着多源异构数据融合和自适应寻优方向推进，使调控系统变得越来越智能。</w:t>
      </w:r>
    </w:p>
    <w:p w14:paraId="5F75A89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012911"/>
    <w:rsid w:val="6C0129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2026-11-02T15:26:00Z</dcterms:created>
  <dcterms:modified xsi:type="dcterms:W3CDTF">2026-11-02T15:27:03Z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27A9199F23D2437D94FE0E263EF33245_11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