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64E1524">
      <w:pPr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混合所有制改革不断深入，企业经营的环境也越来越复杂。本文选取混改企业重要岗位作为研究对象，探寻风腐同源风险的内在规律，探寻可行的防范措施。先整理出该类风险产生的机理及主要特性，然后从多个角度进行风险识别并进行岗位风险分级，最后构建起事前、事中、事后、文化滋养并重的一体化的防控体系。经过研究发现混企关键岗位的风腐问题具有双向循环的特性，风险集中于思想、岗位、制度以及外部交往这四个层面。做好分级识别并实施全链条管控，就可以把风变腐的过程进行有效的阻断。</w:t>
      </w:r>
    </w:p>
    <w:p w14:paraId="45A1AEB4">
      <w:pPr>
        <w:rPr>
          <w:rFonts w:hint="eastAsia"/>
        </w:rPr>
      </w:pPr>
      <w:r>
        <w:rPr>
          <w:rFonts w:hint="eastAsia"/>
        </w:rPr>
        <w:t>关键词：混合所有制企业；关键岗位；风腐同源；风险识别</w:t>
      </w:r>
      <w:bookmarkStart w:id="0" w:name="_GoBack"/>
      <w:bookmarkEnd w:id="0"/>
    </w:p>
    <w:p w14:paraId="71DB6792">
      <w:pPr>
        <w:rPr>
          <w:rFonts w:hint="eastAsia"/>
        </w:rPr>
      </w:pPr>
      <w:r>
        <w:rPr>
          <w:rFonts w:hint="eastAsia"/>
        </w:rPr>
        <w:t>随着国企混改政策不断推进，混合所有制企业经营活力得到释放的同时，企业产权结构以及业务运行模式也发生了改变。目前很多混改企业内部监督体系不能跟上业务的发展速度，关键岗位权力运行存在着许多隐蔽的风险，作风问题和腐败问题相互交织不易被发现。各类围猎渗透途径变多，风险传导途径也变得愈加繁杂，很容易沿着业务链条一步步蔓延出去。梳理这类风险产生的特点、发现风险的方式、建立相应的防控措施，可以保证企业国有资产的安全，降低因风腐问题造成的不良影响。</w:t>
      </w:r>
    </w:p>
    <w:p w14:paraId="2D07514F">
      <w:pPr>
        <w:rPr>
          <w:rFonts w:hint="eastAsia"/>
        </w:rPr>
      </w:pPr>
      <w:r>
        <w:rPr>
          <w:rFonts w:hint="eastAsia"/>
        </w:rPr>
        <w:t>一、混合所有制企业关键岗位风腐同源风险的生成逻辑与基本特征</w:t>
      </w:r>
    </w:p>
    <w:p w14:paraId="5EA9D2EE">
      <w:pPr>
        <w:rPr>
          <w:rFonts w:hint="eastAsia"/>
        </w:rPr>
      </w:pPr>
      <w:r>
        <w:rPr>
          <w:rFonts w:hint="eastAsia"/>
        </w:rPr>
        <w:t>（一）由风及腐的演变链条</w:t>
      </w:r>
    </w:p>
    <w:p w14:paraId="48CA6A36">
      <w:pPr>
        <w:rPr>
          <w:rFonts w:hint="eastAsia"/>
        </w:rPr>
      </w:pPr>
      <w:r>
        <w:rPr>
          <w:rFonts w:hint="eastAsia"/>
        </w:rPr>
        <w:t>作风问题和腐败问题的产生根源是相同的，表面上看似微不足道的人情往来，实际上却是慢慢打破人长久坚守的道德底线的过程。边界松动会持续削弱从业者的理想信念，使从业人员对于违规行为的容忍度越来越高，被动接受宴请礼品的行为逐渐发展成为主动寻求利益交换的行为，从而逐渐形成稳定的利益链条。由于违规行为不断冲破制度的束缚，量变就变成了质变，最后就造成了严重的职务违法行为以及职务犯罪。已经形成的腐败关系网会反过来催生更多的隐蔽的作风问题，最终会形成腐助长歪风、歪风掩护腐败的恶性循环。</w:t>
      </w:r>
    </w:p>
    <w:p w14:paraId="7EE71FAB">
      <w:pPr>
        <w:rPr>
          <w:rFonts w:hint="eastAsia"/>
        </w:rPr>
      </w:pPr>
      <w:r>
        <w:rPr>
          <w:rFonts w:hint="eastAsia"/>
        </w:rPr>
        <w:t>（二）混合所有制企业的特殊风险土壤</w:t>
      </w:r>
    </w:p>
    <w:p w14:paraId="2B554B88">
      <w:pPr>
        <w:rPr>
          <w:rFonts w:hint="eastAsia"/>
        </w:rPr>
      </w:pPr>
      <w:r>
        <w:rPr>
          <w:rFonts w:hint="eastAsia"/>
        </w:rPr>
        <w:t>股权结构多元化会造成各种股东的诉求存在差异，各个股东考虑到自身的经营收益，会对企业的决策产生不同的影响，从而拉长了企业决策传导以及落实的时间链。市场化经营的模式给业务环节赋予了更多的操作弹性，而这种弹性很容易被用来逃避国有资产监管的相关规定[1]。部分经营主体以适合市场业务、混改企业的特殊模式作为借口来降低监管的刚性，参股管控力度较小的下属经营单位容易脱离母体企业的常态化监督，处在一种少数人可以规避制度约束、进行违法利益活动的隐蔽之地。</w:t>
      </w:r>
    </w:p>
    <w:p w14:paraId="432BB38B">
      <w:pPr>
        <w:rPr>
          <w:rFonts w:hint="eastAsia"/>
        </w:rPr>
      </w:pPr>
      <w:r>
        <w:rPr>
          <w:rFonts w:hint="eastAsia"/>
        </w:rPr>
        <w:t>（三）关键岗位风险的集中性特征</w:t>
      </w:r>
    </w:p>
    <w:p w14:paraId="10CC0B67">
      <w:pPr>
        <w:rPr>
          <w:rFonts w:hint="eastAsia"/>
        </w:rPr>
      </w:pPr>
      <w:r>
        <w:rPr>
          <w:rFonts w:hint="eastAsia"/>
        </w:rPr>
        <w:t>处在重要岗位上的人员有权对项目的各项资源进行调配和使用，岗位属性决定了他们必须经常同外部的协作单位打交道。制度条文不能完全涵盖所有业务场景客观存在的现实情况，会留下一定的权力行使空间，外部市场主体为了争夺竞争优势，会不断进行围猎渗透。监督力量受人员配置、业务信息壁垒等限制，不能实现对权力运行全过程不间断的跟踪，监督覆盖范围更广、信息获取有延迟，各种风险因素在这些岗位上不断积聚、发酵。</w:t>
      </w:r>
    </w:p>
    <w:p w14:paraId="797B5EBD">
      <w:pPr>
        <w:rPr>
          <w:rFonts w:hint="eastAsia"/>
        </w:rPr>
      </w:pPr>
      <w:r>
        <w:rPr>
          <w:rFonts w:hint="eastAsia"/>
        </w:rPr>
        <w:t>二、混合所有制企业关键岗位风腐同源风险识别</w:t>
      </w:r>
    </w:p>
    <w:p w14:paraId="2AF6CEA9">
      <w:pPr>
        <w:rPr>
          <w:rFonts w:hint="eastAsia"/>
        </w:rPr>
      </w:pPr>
      <w:r>
        <w:rPr>
          <w:rFonts w:hint="eastAsia"/>
        </w:rPr>
        <w:t>（一）识别对象与岗位清单</w:t>
      </w:r>
    </w:p>
    <w:p w14:paraId="22910695">
      <w:pPr>
        <w:rPr>
          <w:rFonts w:hint="eastAsia"/>
        </w:rPr>
      </w:pPr>
      <w:r>
        <w:rPr>
          <w:rFonts w:hint="eastAsia"/>
        </w:rPr>
        <w:t>混合所有制企业内部权力分布会因为股权结构、业务板块的划分而变得越来越分散，风险识别工作要按照管理层级以及业务条线层层摸排岗位权责边界。企业经营决策层的岗位对重大事项的决定权比较大，项目执行、物资采购、资金调配、资产处置等业务一线岗位直接参与资源调配以及合作方的挑选。岗位均被纳入识别范围，梳理时对照岗位说明书以及日常业务流转记录，找出对资源流向产生影响、决定合作准入的岗位，汇总整理出完整的岗位关键目录，给后续的多维度风险分析确定固定的观察区间。</w:t>
      </w:r>
    </w:p>
    <w:p w14:paraId="0F573FE2">
      <w:pPr>
        <w:rPr>
          <w:rFonts w:hint="eastAsia"/>
        </w:rPr>
      </w:pPr>
      <w:r>
        <w:rPr>
          <w:rFonts w:hint="eastAsia"/>
        </w:rPr>
        <w:t>（二）四类风险维度识别</w:t>
      </w:r>
    </w:p>
    <w:p w14:paraId="6374C137">
      <w:r>
        <w:rPr>
          <w:rFonts w:hint="eastAsia"/>
        </w:rPr>
        <w:t>风腐同源风险会在思想认知、岗位运作、制度保障、外事交往等各方面的风险要素同时出现，在不同的风险因素之间还会相互传递叠加，单个风险因素的出现不会孤立存在，会沿着业务交往链条蔓延到其它方面，使得作风问题不断向腐败问题发展，拆解各个维度可以将杂乱无章的风险表象拆解开来，看清各种隐患背后的产生载体以及外在表现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04573D"/>
    <w:rsid w:val="2A0457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2026-11-02T13:50:00Z</dcterms:created>
  <dcterms:modified xsi:type="dcterms:W3CDTF">2026-11-02T13:50:57Z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DAB350E5B026457A840EFD2E5470A31B_11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eyJoZGlkIjoiMDFiMTczNzEzMjM2YjdmMmQ2MzM3ZDU4MmZjYzdlNDQiLCJ1c2VySWQiOiI1ODIxNTk5MDgifQ==</vt:lpwstr>
  </property>
</Properties>
</file>