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2A497E5">
      <w:pPr>
        <w:spacing w:line="360" w:lineRule="auto"/>
        <w:rPr>
          <w:rFonts w:hint="eastAsia"/>
          <w:bCs/>
          <w:color w:val="0000FF"/>
          <w:szCs w:val="24"/>
        </w:rPr>
      </w:pPr>
      <w:r>
        <w:rPr>
          <w:b/>
          <w:color w:val="0000FF"/>
          <w:szCs w:val="24"/>
        </w:rPr>
        <w:t>摘要：</w:t>
      </w:r>
      <w:r>
        <w:rPr>
          <w:rFonts w:hint="eastAsia"/>
          <w:bCs/>
          <w:color w:val="0000FF"/>
          <w:szCs w:val="24"/>
        </w:rPr>
        <w:t>在乡村振兴和数字乡村建设的大背景下，农民财经素养与家庭财富安全、乡村金融稳定息息相关，但是农村居民的财经素养总体水平较低，远程教育能否有效提高尚待探究。本文对财经素养、远程教育以及学习型乡村进行定义，梳理出三条研究脉络交叉的空白，采用成人学习理论、计划行为理论以及嵌入性理论，从技术属性、教育属性和社会属性三个层次入手，分析学习成本、学习时间、学习内容和学习共同体嵌入四点的内在机制。成本降低是“来学”的前提，时间上契合农事节气，内容上决定“愿学、学了有用”，共同体嵌入使知识转变为稳定的财经行为。因此，建立数字底座、分层分类供给、激励相容机制、嵌入乡村治理场景这四个策略，形成一个以基础、内容、动力、组织为轴心的协同体系，给开放大学依托远程教育开展乡村素养培育、助推学习型乡村提质增效赋予理论参照和操作想法。</w:t>
      </w:r>
    </w:p>
    <w:p w14:paraId="45EA3065">
      <w:pPr>
        <w:spacing w:after="240"/>
        <w:rPr>
          <w:rFonts w:hint="eastAsia"/>
          <w:bCs/>
          <w:color w:val="0000FF"/>
          <w:szCs w:val="24"/>
        </w:rPr>
      </w:pPr>
      <w:r>
        <w:rPr>
          <w:b/>
          <w:color w:val="0000FF"/>
          <w:szCs w:val="24"/>
        </w:rPr>
        <w:t>关键词：</w:t>
      </w:r>
      <w:r>
        <w:rPr>
          <w:bCs/>
          <w:color w:val="0000FF"/>
          <w:szCs w:val="24"/>
        </w:rPr>
        <w:t>学习型乡村；远程教育；农民财经素养；内在机理</w:t>
      </w:r>
    </w:p>
    <w:p w14:paraId="4B949D18">
      <w:pPr>
        <w:spacing w:before="200" w:after="120" w:line="360" w:lineRule="auto"/>
        <w:rPr>
          <w:rFonts w:hint="eastAsia"/>
          <w:color w:val="0000FF"/>
          <w:szCs w:val="24"/>
        </w:rPr>
      </w:pPr>
      <w:r>
        <w:rPr>
          <w:b/>
          <w:color w:val="0000FF"/>
          <w:szCs w:val="24"/>
        </w:rPr>
        <w:t>一、引言</w:t>
      </w:r>
    </w:p>
    <w:p w14:paraId="37F1D8D6">
      <w:pPr>
        <w:spacing w:line="360" w:lineRule="auto"/>
        <w:ind w:firstLine="420" w:firstLineChars="200"/>
        <w:rPr>
          <w:rFonts w:hint="eastAsia"/>
          <w:bCs/>
          <w:color w:val="0000FF"/>
          <w:szCs w:val="24"/>
        </w:rPr>
      </w:pPr>
      <w:r>
        <w:rPr>
          <w:rFonts w:hint="eastAsia"/>
          <w:bCs/>
          <w:color w:val="0000FF"/>
          <w:szCs w:val="24"/>
        </w:rPr>
        <w:t>在乡村全面振兴和数字乡村建设不断推进的大背景之下，《数字乡村发展战略纲要》¹、《中国教育现代化2035》²中提出依靠信息化推进农业农村现代化、搭建面向农村的终身学习体系，学习型乡村是基层终身教育落地的一种载体。数字金融不断往乡村下沉，农民的财经素养直接关系农户家庭财产的安全和农村金融的安全，但是目前农村的财经素养水平较低，远程教育属于可以灵活下沉的教育形式，其对于农民财经素养的赋能作用机理尚不清楚。本文将成人学习理论、计划行为理论和嵌入性理论综合起来，整理已有研究的空白部分，在技术属性、教育属性和社会属性之间展开论述，阐释赋能的过程，找出阻碍现实发展的因素，给出可行的推进办法。</w:t>
      </w:r>
    </w:p>
    <w:p w14:paraId="1B065F45">
      <w:pPr>
        <w:widowControl/>
        <w:spacing w:before="120" w:after="80" w:line="360" w:lineRule="auto"/>
        <w:jc w:val="left"/>
        <w:rPr>
          <w:rFonts w:cs="Times New Roman" w:hint="eastAsia"/>
          <w:kern w:val="0"/>
          <w:szCs w:val="24"/>
        </w:rPr>
      </w:pPr>
      <w:r>
        <w:rPr>
          <w:rFonts w:cs="Times New Roman"/>
          <w:kern w:val="0"/>
          <w:szCs w:val="24"/>
        </w:rPr>
        <w:t>（二）学习时序与农事节律的匹配体现远程教育契合农民需求的深层逻辑</w:t>
      </w:r>
    </w:p>
    <w:p w14:paraId="2B425D9E">
      <w:pPr>
        <w:widowControl/>
        <w:spacing w:line="360" w:lineRule="auto"/>
        <w:ind w:firstLine="480"/>
        <w:rPr>
          <w:rFonts w:cs="Times New Roman" w:hint="eastAsia"/>
          <w:kern w:val="0"/>
          <w:szCs w:val="24"/>
        </w:rPr>
      </w:pPr>
      <w:r>
        <w:rPr>
          <w:rFonts w:cs="Times New Roman" w:hint="eastAsia"/>
          <w:kern w:val="0"/>
          <w:szCs w:val="24"/>
        </w:rPr>
        <w:t>农业生产季节性强、不确定性大，播种、田管、收割环环相扣，农民没有固定的课程表。诺尔斯成人学习理论认为成人学习具有很强的自我导向、即时性的特点，喜欢把学习活动安排在当下遇到的问题上，并且要求学生将所学知识运用到实践中。传统面授统一进度、统一内容、脱离农事节气的安排造成农民即使到场也因为“学了以后不能用”而不能内化。远程教育把学习时序的主动权交给学习者，春耕前学农资采购及成本核算、夏管期学投入收益比较、秋收后学储售时机安排、年末学收支规划及信贷计划。农时导向的知识马上就可找到应用场景，素养是在“学习、应用、反馈”的循环中慢慢积累起来的。时序匹配为远程教育最不能被取代的优势，把素养的生成由一次性的事件转变成了与生产周期同步的动态过程。</w:t>
      </w:r>
    </w:p>
    <w:p w14:paraId="57CECDCD">
      <w:pPr>
        <w:widowControl/>
        <w:spacing w:before="120" w:after="80" w:line="360" w:lineRule="auto"/>
        <w:jc w:val="left"/>
        <w:rPr>
          <w:rFonts w:cs="Times New Roman" w:hint="eastAsia"/>
          <w:kern w:val="0"/>
          <w:szCs w:val="24"/>
        </w:rPr>
      </w:pPr>
      <w:r>
        <w:rPr>
          <w:rFonts w:cs="Times New Roman"/>
          <w:kern w:val="0"/>
          <w:szCs w:val="24"/>
        </w:rPr>
        <w:t>（三）供给内容的适切性决定远程教育资源向实际素养的转化效率</w:t>
      </w:r>
    </w:p>
    <w:p w14:paraId="06AC4712">
      <w:pPr>
        <w:widowControl/>
        <w:spacing w:line="360" w:lineRule="auto"/>
        <w:ind w:firstLine="480"/>
        <w:rPr>
          <w:rFonts w:cs="Times New Roman" w:hint="eastAsia"/>
          <w:kern w:val="0"/>
          <w:szCs w:val="24"/>
        </w:rPr>
      </w:pPr>
      <w:r>
        <w:rPr>
          <w:rFonts w:cs="Times New Roman" w:hint="eastAsia"/>
          <w:kern w:val="0"/>
          <w:szCs w:val="24"/>
        </w:rPr>
        <w:t>成本与时间的解决是“可学、能学”，内容合适的解决是“愿学、学了有用”。自我效能感理论认为个体对于学习能否产生实际改变的信念决定个体是否投入以及坚持，计划行为理论认为感知有用性通过行为态度来影响行为意向。现实生活中许多培训效果不佳是因为课程的供给与需求之间存在差距，课程大多是由金融机构或者培训机构自上而下地设计的，以产品推广、政策宣讲为主，和农资赊购、民间借贷、价格波动、诈骗识别等问题的关联度很低，农民觉得学了也没有用，学习动机被削弱。适切内容要达成三重对接，对接生产经营，将成本核算及现金流管理纳入课程，对接生活场景，侧重移动支付安全、养老医疗保障，对接能力基础，用案例化、情景化、方言化的形式降低学习门槛。内容符合需求，学习才会从外在发动变成内在的驱动力，知识、态度、行为一起产生。合适的材料就是远程教育由“信息通道”向“教育过程”转变的关键所在。</w:t>
      </w:r>
    </w:p>
    <w:p w14:paraId="66AB0ACC">
      <w:pPr>
        <w:widowControl/>
        <w:spacing w:before="120" w:after="80" w:line="360" w:lineRule="auto"/>
        <w:jc w:val="left"/>
        <w:rPr>
          <w:rFonts w:cs="Times New Roman" w:hint="eastAsia"/>
          <w:kern w:val="0"/>
          <w:szCs w:val="24"/>
        </w:rPr>
      </w:pPr>
      <w:r>
        <w:rPr>
          <w:rFonts w:cs="Times New Roman"/>
          <w:kern w:val="0"/>
          <w:szCs w:val="24"/>
        </w:rPr>
        <w:t>（四）村级学习共同体的嵌入是素养沉淀为稳定财经行为的中介环节</w:t>
      </w:r>
    </w:p>
    <w:p w14:paraId="48B90495">
      <w:pPr>
        <w:widowControl/>
        <w:spacing w:line="360" w:lineRule="auto"/>
        <w:ind w:firstLine="480"/>
        <w:rPr>
          <w:rFonts w:cs="Times New Roman" w:hint="eastAsia"/>
          <w:kern w:val="0"/>
          <w:szCs w:val="24"/>
        </w:rPr>
      </w:pPr>
      <w:r>
        <w:rPr>
          <w:rFonts w:cs="Times New Roman" w:hint="eastAsia"/>
          <w:kern w:val="0"/>
          <w:szCs w:val="24"/>
        </w:rPr>
        <w:t>人坐在屏幕前面所进行的学习怎样变成稳定的行动呢？答案是学习的社会性。嵌入性理论认为经济行为是嵌入到社会关系网里的，人的决策也会受到社会结构的限制和支持。农民处在熟人社会当中，农民的支付手段抉择、加入合作社与否，对种植结构的调整等财经行为，很大程度上是被邻里示范、口碑流传以及集体经验所左右的。孤立线上学习者没有社会支持的时候，所学的知识很容易被熟人网络中已有惯例稀释甚至消失</w:t>
      </w:r>
      <w:r>
        <w:rPr>
          <w:sz w:val="21"/>
          <w:szCs w:val="21"/>
          <w:vertAlign w:val="superscript"/>
        </w:rPr>
        <w:t>[</w:t>
      </w:r>
      <w:r>
        <w:rPr>
          <w:rFonts w:hint="eastAsia"/>
          <w:sz w:val="21"/>
          <w:szCs w:val="21"/>
          <w:vertAlign w:val="superscript"/>
          <w:lang w:val="en-US" w:eastAsia="zh-CN"/>
        </w:rPr>
        <w:t>1</w:t>
      </w:r>
      <w:r>
        <w:rPr>
          <w:sz w:val="21"/>
          <w:szCs w:val="21"/>
          <w:vertAlign w:val="superscript"/>
        </w:rPr>
        <w:t>]</w:t>
      </w:r>
      <w:r>
        <w:rPr>
          <w:rFonts w:cs="Times New Roman" w:hint="eastAsia"/>
          <w:kern w:val="0"/>
          <w:szCs w:val="24"/>
        </w:rPr>
        <w:t>。村级学习共同体就是解决困境的中介力量，依靠村民活动中心集中观看、讨论，依靠合作社共学共学、共享，依靠村两委干部和乡村能人做学习的领头羊，虚拟学习也有了实体化的社会嵌点。学习的内容经过集体讨论形成村庄共识，财经行为由能人示范获得正当性，个体成果经由群体规范固化为行为惯性。远程教育搭建供给通道，学习型乡村搭建组织载体，素养提升是二者嵌合产出的结果。机理的产生有赖于村级组织的环境，也是认识现实障碍的逻辑起点。</w:t>
      </w:r>
    </w:p>
    <w:p w14:paraId="701307C1">
      <w:pPr>
        <w:widowControl/>
        <w:spacing w:before="200" w:after="120" w:line="360" w:lineRule="auto"/>
        <w:jc w:val="left"/>
        <w:rPr>
          <w:rFonts w:cs="Times New Roman" w:hint="eastAsia"/>
          <w:kern w:val="0"/>
          <w:szCs w:val="24"/>
        </w:rPr>
      </w:pPr>
      <w:r>
        <w:rPr>
          <w:rFonts w:cs="Times New Roman" w:hint="eastAsia"/>
          <w:b/>
          <w:kern w:val="0"/>
          <w:szCs w:val="24"/>
          <w:lang w:eastAsia="zh-CN"/>
        </w:rPr>
        <w:t>三</w:t>
      </w:r>
      <w:r>
        <w:rPr>
          <w:rFonts w:cs="Times New Roman"/>
          <w:b/>
          <w:kern w:val="0"/>
          <w:szCs w:val="24"/>
        </w:rPr>
        <w:t>、远程教育赋能农民财经素养提升的现实障碍</w:t>
      </w:r>
    </w:p>
    <w:p w14:paraId="251D72F4">
      <w:pPr>
        <w:widowControl/>
        <w:spacing w:line="360" w:lineRule="auto"/>
        <w:ind w:firstLine="480"/>
        <w:rPr>
          <w:rFonts w:cs="Times New Roman" w:hint="eastAsia"/>
          <w:kern w:val="0"/>
          <w:szCs w:val="24"/>
        </w:rPr>
      </w:pPr>
      <w:r>
        <w:rPr>
          <w:rFonts w:cs="Times New Roman"/>
          <w:kern w:val="0"/>
          <w:szCs w:val="24"/>
        </w:rPr>
        <w:t>上述机理的完整运行，在现实中面临四重障碍。</w:t>
      </w:r>
    </w:p>
    <w:p w14:paraId="25ADE11A">
      <w:pPr>
        <w:widowControl/>
        <w:spacing w:before="120" w:after="80" w:line="360" w:lineRule="auto"/>
        <w:jc w:val="left"/>
        <w:rPr>
          <w:rFonts w:cs="Times New Roman" w:hint="eastAsia"/>
          <w:kern w:val="0"/>
          <w:szCs w:val="24"/>
        </w:rPr>
      </w:pPr>
      <w:r>
        <w:rPr>
          <w:rFonts w:cs="Times New Roman"/>
          <w:kern w:val="0"/>
          <w:szCs w:val="24"/>
        </w:rPr>
        <w:t>（一）数字接入与使用能力的双重鸿沟构成远程教育普及的现实障碍</w:t>
      </w:r>
    </w:p>
    <w:p w14:paraId="1AA16848">
      <w:pPr>
        <w:widowControl/>
        <w:spacing w:line="360" w:lineRule="auto"/>
        <w:ind w:firstLine="480"/>
        <w:rPr>
          <w:rFonts w:cs="Times New Roman" w:hint="eastAsia"/>
          <w:kern w:val="0"/>
          <w:szCs w:val="24"/>
        </w:rPr>
      </w:pPr>
      <w:r>
        <w:rPr>
          <w:rFonts w:cs="Times New Roman" w:hint="eastAsia"/>
          <w:kern w:val="0"/>
          <w:szCs w:val="24"/>
        </w:rPr>
        <w:t>成本降低是素养形成的基础，但是很多农村地区没有形成这样的前提。硬件上由于部分村庄网络弱、资费高，智能终端在老年人农民中的普及程度低，“用不起、用不上”的问题还没有从根本上得到解决</w:t>
      </w:r>
      <w:r>
        <w:rPr>
          <w:sz w:val="21"/>
          <w:szCs w:val="21"/>
          <w:vertAlign w:val="superscript"/>
        </w:rPr>
        <w:t>[</w:t>
      </w:r>
      <w:r>
        <w:rPr>
          <w:rFonts w:hint="eastAsia"/>
          <w:sz w:val="21"/>
          <w:szCs w:val="21"/>
          <w:vertAlign w:val="superscript"/>
          <w:lang w:val="en-US" w:eastAsia="zh-CN"/>
        </w:rPr>
        <w:t>2</w:t>
      </w:r>
      <w:r>
        <w:rPr>
          <w:sz w:val="21"/>
          <w:szCs w:val="21"/>
          <w:vertAlign w:val="superscript"/>
        </w:rPr>
        <w:t>]</w:t>
      </w:r>
      <w:r>
        <w:rPr>
          <w:rFonts w:cs="Times New Roman" w:hint="eastAsia"/>
          <w:kern w:val="0"/>
          <w:szCs w:val="24"/>
        </w:rPr>
        <w:t>。更深层次的鸿沟就是农民没有信息检索、操作、风险辨别的能力，不能自己完成课程注册、进度控制、内容选择等操作。数字技术红利分配不均，农民连最基本的“进入课堂”都办不到的时候，“成本降低”所打通的第一道门也就成了摆设。</w:t>
      </w:r>
    </w:p>
    <w:p w14:paraId="512D92D7">
      <w:pPr>
        <w:widowControl/>
        <w:spacing w:before="120" w:after="80" w:line="360" w:lineRule="auto"/>
        <w:jc w:val="left"/>
        <w:rPr>
          <w:rFonts w:cs="Times New Roman" w:hint="eastAsia"/>
          <w:kern w:val="0"/>
          <w:szCs w:val="24"/>
        </w:rPr>
      </w:pPr>
      <w:r>
        <w:rPr>
          <w:rFonts w:cs="Times New Roman"/>
          <w:kern w:val="0"/>
          <w:szCs w:val="24"/>
        </w:rPr>
        <w:t>（二）内容供需的结构性错位削弱远程教育资源的学习转化效率</w:t>
      </w:r>
    </w:p>
    <w:p w14:paraId="5C6727C8">
      <w:pPr>
        <w:spacing w:line="360" w:lineRule="auto"/>
        <w:ind w:firstLine="420" w:firstLineChars="200"/>
        <w:rPr>
          <w:rFonts w:cs="Times New Roman" w:hint="eastAsia"/>
          <w:kern w:val="0"/>
          <w:szCs w:val="24"/>
        </w:rPr>
      </w:pPr>
      <w:r>
        <w:rPr>
          <w:rFonts w:cs="Times New Roman" w:hint="eastAsia"/>
          <w:kern w:val="0"/>
          <w:szCs w:val="24"/>
        </w:rPr>
        <w:t>供给端存在三重脱节：主体脱节，课程是由城市机构自上而下设计的，设计者缺乏农事经验，不能准确把握真实的需要；内容脱节，资源主要是政策宣讲和产品推介，缺少成本核算、价格判断、防诈识别等实用的内容；形态脱节，课件大多采取讲授式教学模式，缺乏案例化、情景化的教学设计，与农民的知识水平、理解习惯不匹配。供需错位造成课程“建而不用”、平台“开而冷清”，使资源向素养转化的速度大大降低。</w:t>
      </w:r>
    </w:p>
    <w:p w14:paraId="0EE0C872">
      <w:pPr>
        <w:widowControl/>
        <w:spacing w:before="120" w:after="80" w:line="360" w:lineRule="auto"/>
        <w:jc w:val="left"/>
        <w:rPr>
          <w:rFonts w:cs="Times New Roman" w:hint="eastAsia"/>
          <w:kern w:val="0"/>
          <w:szCs w:val="24"/>
        </w:rPr>
      </w:pPr>
      <w:r>
        <w:rPr>
          <w:rFonts w:cs="Times New Roman"/>
          <w:kern w:val="0"/>
          <w:szCs w:val="24"/>
        </w:rPr>
        <w:t>（三）学习激励与价值感知的双重缺位导致农民素养提升难以持续</w:t>
      </w:r>
    </w:p>
    <w:p w14:paraId="60768917">
      <w:pPr>
        <w:widowControl/>
        <w:spacing w:line="360" w:lineRule="auto"/>
        <w:ind w:firstLine="480"/>
        <w:rPr>
          <w:rFonts w:cs="Times New Roman" w:hint="eastAsia"/>
          <w:kern w:val="0"/>
          <w:szCs w:val="24"/>
        </w:rPr>
      </w:pPr>
      <w:r>
        <w:rPr>
          <w:rFonts w:cs="Times New Roman" w:hint="eastAsia"/>
          <w:kern w:val="0"/>
          <w:szCs w:val="24"/>
        </w:rPr>
        <w:t>即使可以无碍接入，但学习能否持续还要看内在的动力。学习成果缺少回报通道，财经知识没有产生看得见的收入提升，也没有和农民的惠农政策资格、信贷授信额度直接挂钩，农民不能体会到现实的价值感，情感上的支持也不足，独学容易倦怠，没有地方咨询，中途放弃者很多。农村财经素养的空白就是学习不能持续累积造成的。时序灵活是远程教育的优势，但是激励缺失的时候，“能学”不能自动变成“坚持学”，机理链条被切断了</w:t>
      </w:r>
      <w:r>
        <w:rPr>
          <w:sz w:val="21"/>
          <w:szCs w:val="21"/>
          <w:vertAlign w:val="superscript"/>
        </w:rPr>
        <w:t>[</w:t>
      </w:r>
      <w:r>
        <w:rPr>
          <w:rFonts w:hint="eastAsia"/>
          <w:sz w:val="21"/>
          <w:szCs w:val="21"/>
          <w:vertAlign w:val="superscript"/>
          <w:lang w:val="en-US" w:eastAsia="zh-CN"/>
        </w:rPr>
        <w:t>3</w:t>
      </w:r>
      <w:r>
        <w:rPr>
          <w:sz w:val="21"/>
          <w:szCs w:val="21"/>
          <w:vertAlign w:val="superscript"/>
        </w:rPr>
        <w:t>]</w:t>
      </w:r>
      <w:r>
        <w:rPr>
          <w:rFonts w:cs="Times New Roman" w:hint="eastAsia"/>
          <w:kern w:val="0"/>
          <w:szCs w:val="24"/>
        </w:rPr>
        <w:t>。</w:t>
      </w:r>
    </w:p>
    <w:p w14:paraId="3C7970B3">
      <w:pPr>
        <w:widowControl/>
        <w:spacing w:before="120" w:after="80" w:line="360" w:lineRule="auto"/>
        <w:jc w:val="left"/>
        <w:rPr>
          <w:rFonts w:cs="Times New Roman" w:hint="eastAsia"/>
          <w:kern w:val="0"/>
          <w:szCs w:val="24"/>
        </w:rPr>
      </w:pPr>
      <w:r>
        <w:rPr>
          <w:rFonts w:cs="Times New Roman"/>
          <w:kern w:val="0"/>
          <w:szCs w:val="24"/>
        </w:rPr>
        <w:t>（四）组织载体的薄弱使远程学习难以融入乡村治理的整体格局</w:t>
      </w:r>
    </w:p>
    <w:p w14:paraId="1008B83C">
      <w:pPr>
        <w:widowControl/>
        <w:spacing w:line="360" w:lineRule="auto"/>
        <w:ind w:firstLine="480"/>
        <w:rPr>
          <w:rFonts w:cs="Times New Roman" w:hint="eastAsia"/>
          <w:kern w:val="0"/>
          <w:szCs w:val="24"/>
        </w:rPr>
      </w:pPr>
      <w:r>
        <w:rPr>
          <w:rFonts w:cs="Times New Roman" w:hint="eastAsia"/>
          <w:kern w:val="0"/>
          <w:szCs w:val="24"/>
        </w:rPr>
        <w:t>最严重的阻碍就是组织。远程教育是以个体化的学习为基本形态的，线上学习要成为稳定的行为，需要嵌入到村级学习共同体中去。但是现实中学习型乡村建设大多停留在文件层面，村集体对于组织农民学习的责任不清、无人负责、无经费保障，合作社、集体经济组织或运营不力，或者只关注经营不注重学习组织；乡村能人、退休教师等有潜力的人才缺少动员激励。学习活动同乡村治理存在“两张皮”现象，农民线上学习原子化，知识很难在集体讨论之后变成村庄的共识，也无法抵御滞后财经惯例惯性消解的影响。四重障碍及机理四环节一一对应，环环相扣、互相加强，接入不畅导致供给无法落地，内容错位造成学习没有意义，激励缺乏导致行为无法持续，载体薄弱使成果难以沉淀</w:t>
      </w:r>
      <w:r>
        <w:rPr>
          <w:sz w:val="21"/>
          <w:szCs w:val="21"/>
          <w:vertAlign w:val="superscript"/>
        </w:rPr>
        <w:t>[</w:t>
      </w:r>
      <w:r>
        <w:rPr>
          <w:rFonts w:hint="eastAsia"/>
          <w:sz w:val="21"/>
          <w:szCs w:val="21"/>
          <w:vertAlign w:val="superscript"/>
          <w:lang w:val="en-US" w:eastAsia="zh-CN"/>
        </w:rPr>
        <w:t>4</w:t>
      </w:r>
      <w:r>
        <w:rPr>
          <w:sz w:val="21"/>
          <w:szCs w:val="21"/>
          <w:vertAlign w:val="superscript"/>
        </w:rPr>
        <w:t>]</w:t>
      </w:r>
      <w:r>
        <w:rPr>
          <w:rFonts w:cs="Times New Roman" w:hint="eastAsia"/>
          <w:kern w:val="0"/>
          <w:szCs w:val="24"/>
        </w:rPr>
        <w:t>。</w:t>
      </w:r>
    </w:p>
    <w:p w14:paraId="05BBA369">
      <w:pPr>
        <w:widowControl/>
        <w:spacing w:before="200" w:after="120" w:line="360" w:lineRule="auto"/>
        <w:jc w:val="left"/>
        <w:rPr>
          <w:rFonts w:cs="Times New Roman" w:hint="eastAsia"/>
          <w:kern w:val="0"/>
          <w:szCs w:val="24"/>
        </w:rPr>
      </w:pPr>
      <w:r>
        <w:rPr>
          <w:rFonts w:cs="Times New Roman" w:hint="eastAsia"/>
          <w:b/>
          <w:kern w:val="0"/>
          <w:szCs w:val="24"/>
          <w:lang w:eastAsia="zh-CN"/>
        </w:rPr>
        <w:t>四</w:t>
      </w:r>
      <w:r>
        <w:rPr>
          <w:rFonts w:cs="Times New Roman"/>
          <w:b/>
          <w:kern w:val="0"/>
          <w:szCs w:val="24"/>
        </w:rPr>
        <w:t>、远程教育赋能农民财经素养提升的推进策略</w:t>
      </w:r>
    </w:p>
    <w:p w14:paraId="0A78B6B2">
      <w:pPr>
        <w:widowControl/>
        <w:spacing w:line="360" w:lineRule="auto"/>
        <w:ind w:firstLine="480"/>
        <w:rPr>
          <w:rFonts w:cs="Times New Roman" w:hint="eastAsia"/>
          <w:kern w:val="0"/>
          <w:szCs w:val="24"/>
        </w:rPr>
      </w:pPr>
      <w:r>
        <w:rPr>
          <w:rFonts w:cs="Times New Roman"/>
          <w:kern w:val="0"/>
          <w:szCs w:val="24"/>
        </w:rPr>
        <w:t>与以上障碍相反，推进策略要从数字底座、内容供给、学习激励、组织嵌入四个方面一起发力，使机理链条的四个环节一个接一个地畅通起来。</w:t>
      </w:r>
    </w:p>
    <w:p w14:paraId="746A9272">
      <w:pPr>
        <w:widowControl/>
        <w:spacing w:before="120" w:after="80" w:line="360" w:lineRule="auto"/>
        <w:jc w:val="left"/>
        <w:rPr>
          <w:rFonts w:cs="Times New Roman" w:hint="eastAsia"/>
          <w:kern w:val="0"/>
          <w:szCs w:val="24"/>
        </w:rPr>
      </w:pPr>
      <w:r>
        <w:rPr>
          <w:rFonts w:cs="Times New Roman"/>
          <w:kern w:val="0"/>
          <w:szCs w:val="24"/>
        </w:rPr>
        <w:t>（一）夯实乡村数字底座是扩大远程教育覆盖面的基础工程</w:t>
      </w:r>
    </w:p>
    <w:p w14:paraId="378114D4">
      <w:pPr>
        <w:widowControl/>
        <w:spacing w:line="360" w:lineRule="auto"/>
        <w:ind w:firstLine="480"/>
        <w:rPr>
          <w:rFonts w:cs="Times New Roman" w:hint="eastAsia"/>
          <w:kern w:val="0"/>
          <w:szCs w:val="24"/>
        </w:rPr>
      </w:pPr>
      <w:r>
        <w:rPr>
          <w:rFonts w:cs="Times New Roman" w:hint="eastAsia"/>
          <w:kern w:val="0"/>
          <w:szCs w:val="24"/>
        </w:rPr>
        <w:t>根据双重鸿沟，从硬件上补齐农村网络不足之处、降低资费门槛、促进智能终端的适老化改造，为老年人提供简化界面和语音交互的简单操作界面，使“用得起、用得上”得以实现。软件上“扶上马、送一程”，依靠村级组织、驻村工作队的力量为农民提供课程注册、进度查询、辨别信息的辅导，把数字使用能力当作远程教育前置课。不但符合数字乡村建设的要求，而且将数字使用能力的红利惠及到最广大农民身上</w:t>
      </w:r>
      <w:r>
        <w:rPr>
          <w:sz w:val="21"/>
          <w:szCs w:val="21"/>
          <w:vertAlign w:val="superscript"/>
        </w:rPr>
        <w:t>[</w:t>
      </w:r>
      <w:r>
        <w:rPr>
          <w:rFonts w:hint="eastAsia"/>
          <w:sz w:val="21"/>
          <w:szCs w:val="21"/>
          <w:vertAlign w:val="superscript"/>
          <w:lang w:val="en-US" w:eastAsia="zh-CN"/>
        </w:rPr>
        <w:t>5</w:t>
      </w:r>
      <w:r>
        <w:rPr>
          <w:sz w:val="21"/>
          <w:szCs w:val="21"/>
          <w:vertAlign w:val="superscript"/>
        </w:rPr>
        <w:t>]</w:t>
      </w:r>
      <w:r>
        <w:rPr>
          <w:rFonts w:cs="Times New Roman" w:hint="eastAsia"/>
          <w:kern w:val="0"/>
          <w:szCs w:val="24"/>
        </w:rPr>
        <w:t>。</w:t>
      </w:r>
    </w:p>
    <w:p w14:paraId="3F4774FA">
      <w:pPr>
        <w:widowControl/>
        <w:spacing w:before="120" w:after="80" w:line="360" w:lineRule="auto"/>
        <w:jc w:val="left"/>
        <w:rPr>
          <w:rFonts w:cs="Times New Roman" w:hint="eastAsia"/>
          <w:kern w:val="0"/>
          <w:szCs w:val="24"/>
        </w:rPr>
      </w:pPr>
      <w:r>
        <w:rPr>
          <w:rFonts w:cs="Times New Roman"/>
          <w:kern w:val="0"/>
          <w:szCs w:val="24"/>
        </w:rPr>
        <w:t>（二）面向农民真实需求的分类分层供给是提升内容适切性的核心抓手</w:t>
      </w:r>
    </w:p>
    <w:p w14:paraId="335F7B41">
      <w:pPr>
        <w:widowControl/>
        <w:spacing w:line="360" w:lineRule="auto"/>
        <w:ind w:firstLine="480"/>
        <w:rPr>
          <w:rFonts w:cs="Times New Roman" w:hint="eastAsia"/>
          <w:kern w:val="0"/>
          <w:szCs w:val="24"/>
        </w:rPr>
      </w:pPr>
      <w:r>
        <w:rPr>
          <w:rFonts w:cs="Times New Roman" w:hint="eastAsia"/>
          <w:kern w:val="0"/>
          <w:szCs w:val="24"/>
        </w:rPr>
        <w:t>解决供需错位要从“以供定需”转变为“以需定供”。创建需求识别体系，利用村级组织、合作社常态化的收集农民在农资采购、农产品销售、移动支付等各方面的实际问题。分类分层供给，根据产业，为种植、养殖、经营户提供成本核算及现金流课程；根据群体，对返乡青年以电商经营、信贷融资为重点，对老年农民以支付安全、防诈识别为主，对留守妇女以适应内容为主</w:t>
      </w:r>
      <w:r>
        <w:rPr>
          <w:sz w:val="21"/>
          <w:szCs w:val="21"/>
          <w:vertAlign w:val="superscript"/>
        </w:rPr>
        <w:t>[</w:t>
      </w:r>
      <w:r>
        <w:rPr>
          <w:rFonts w:hint="eastAsia"/>
          <w:sz w:val="21"/>
          <w:szCs w:val="21"/>
          <w:vertAlign w:val="superscript"/>
          <w:lang w:val="en-US" w:eastAsia="zh-CN"/>
        </w:rPr>
        <w:t>6</w:t>
      </w:r>
      <w:r>
        <w:rPr>
          <w:sz w:val="21"/>
          <w:szCs w:val="21"/>
          <w:vertAlign w:val="superscript"/>
        </w:rPr>
        <w:t>]</w:t>
      </w:r>
      <w:r>
        <w:rPr>
          <w:rFonts w:cs="Times New Roman" w:hint="eastAsia"/>
          <w:kern w:val="0"/>
          <w:szCs w:val="24"/>
        </w:rPr>
        <w:t>。呈现时多用田间案例、本地方言，使课程听得懂、学得会、用得上，把感知到的有用性变成持久的动力。</w:t>
      </w:r>
    </w:p>
    <w:p w14:paraId="54646046">
      <w:pPr>
        <w:widowControl/>
        <w:spacing w:before="120" w:after="80" w:line="360" w:lineRule="auto"/>
        <w:jc w:val="left"/>
        <w:rPr>
          <w:rFonts w:cs="Times New Roman" w:hint="eastAsia"/>
          <w:kern w:val="0"/>
          <w:szCs w:val="24"/>
        </w:rPr>
      </w:pPr>
      <w:r>
        <w:rPr>
          <w:rFonts w:cs="Times New Roman"/>
          <w:kern w:val="0"/>
          <w:szCs w:val="24"/>
        </w:rPr>
        <w:t>（三）多元激励相容的设计是维持农民学习持续性的关键机制</w:t>
      </w:r>
    </w:p>
    <w:p w14:paraId="29CE4B80">
      <w:pPr>
        <w:widowControl/>
        <w:spacing w:line="360" w:lineRule="auto"/>
        <w:ind w:firstLine="480"/>
        <w:rPr>
          <w:rFonts w:cs="Times New Roman" w:hint="eastAsia"/>
          <w:kern w:val="0"/>
          <w:szCs w:val="24"/>
        </w:rPr>
      </w:pPr>
      <w:r>
        <w:rPr>
          <w:rFonts w:cs="Times New Roman" w:hint="eastAsia"/>
          <w:kern w:val="0"/>
          <w:szCs w:val="24"/>
        </w:rPr>
        <w:t>建立“物质—制度—情感”的激励系统。物质方面把财经素养的学习成果同惠农政策受益资格、涉农信贷授信参考、产业项目申报条件适度挂钩，创建起“学习有收获”的预期。制度上创建学习成果认证和积累体系，依靠学分银行记载的轨迹进行进阶追踪，让素养提升可以变成可以积累、可以证明的人力资本。情感上用标兵评选、成果展览、能人结对的方式给学习者以肯定、鼓励，以减少学习者学习时的孤独感。激励相容就是使“坚持学”变成理性选择而不是外在的负担</w:t>
      </w:r>
      <w:r>
        <w:rPr>
          <w:sz w:val="21"/>
          <w:szCs w:val="21"/>
          <w:vertAlign w:val="superscript"/>
        </w:rPr>
        <w:t>[</w:t>
      </w:r>
      <w:r>
        <w:rPr>
          <w:rFonts w:hint="eastAsia"/>
          <w:sz w:val="21"/>
          <w:szCs w:val="21"/>
          <w:vertAlign w:val="superscript"/>
          <w:lang w:val="en-US" w:eastAsia="zh-CN"/>
        </w:rPr>
        <w:t>7</w:t>
      </w:r>
      <w:r>
        <w:rPr>
          <w:sz w:val="21"/>
          <w:szCs w:val="21"/>
          <w:vertAlign w:val="superscript"/>
        </w:rPr>
        <w:t>]</w:t>
      </w:r>
      <w:r>
        <w:rPr>
          <w:rFonts w:cs="Times New Roman" w:hint="eastAsia"/>
          <w:kern w:val="0"/>
          <w:szCs w:val="24"/>
        </w:rPr>
        <w:t>。</w:t>
      </w:r>
    </w:p>
    <w:p w14:paraId="29C1D8FD">
      <w:pPr>
        <w:widowControl/>
        <w:spacing w:before="120" w:after="80" w:line="360" w:lineRule="auto"/>
        <w:jc w:val="left"/>
        <w:rPr>
          <w:rFonts w:cs="Times New Roman" w:hint="eastAsia"/>
          <w:kern w:val="0"/>
          <w:szCs w:val="24"/>
        </w:rPr>
      </w:pPr>
      <w:r>
        <w:rPr>
          <w:rFonts w:cs="Times New Roman"/>
          <w:kern w:val="0"/>
          <w:szCs w:val="24"/>
        </w:rPr>
        <w:t>（四）远程教育嵌入乡村治理场景是促成素养行为转化的组织保障</w:t>
      </w:r>
    </w:p>
    <w:p w14:paraId="0F997011">
      <w:pPr>
        <w:widowControl/>
        <w:spacing w:line="360" w:lineRule="auto"/>
        <w:ind w:firstLine="480"/>
        <w:rPr>
          <w:rFonts w:cs="Times New Roman" w:hint="eastAsia"/>
          <w:kern w:val="0"/>
          <w:szCs w:val="24"/>
        </w:rPr>
      </w:pPr>
      <w:r>
        <w:rPr>
          <w:rFonts w:cs="Times New Roman" w:hint="eastAsia"/>
          <w:kern w:val="0"/>
          <w:szCs w:val="24"/>
        </w:rPr>
        <w:t>把远程教育由独立的教学活动转变为融入乡村治理的制度性安排。明确村级组织的职责，把组织农民财经学习工作纳入到村两委、集体经济组织的工作中来，确定专人负责并给予经费支持。二是激活内生力量，依靠乡村能人、返乡大学生、合作社带头人起到“学习带头人的”示范引领作用，造就一批“学习带头人”，以熟人信任撬动村民参与。三是营造学习氛围，利用文化礼堂、农家书屋等开展集体观看、专题研讨活动，使线上知识在集体交流当中变成村庄的共识，用群体规范去冲破滞后惯例</w:t>
      </w:r>
      <w:r>
        <w:rPr>
          <w:sz w:val="21"/>
          <w:szCs w:val="21"/>
          <w:vertAlign w:val="superscript"/>
        </w:rPr>
        <w:t>[8]</w:t>
      </w:r>
      <w:r>
        <w:rPr>
          <w:rFonts w:cs="Times New Roman" w:hint="eastAsia"/>
          <w:kern w:val="0"/>
          <w:szCs w:val="24"/>
        </w:rPr>
        <w:t>。学习共同体运转之后，个体的学习经验就被社会嵌点所沉淀为一种稳定的财经行为，链条被打通。</w:t>
      </w:r>
    </w:p>
    <w:p w14:paraId="46F20757">
      <w:pPr>
        <w:widowControl/>
        <w:spacing w:before="200" w:after="120" w:line="360" w:lineRule="auto"/>
        <w:jc w:val="left"/>
        <w:rPr>
          <w:rFonts w:cs="Times New Roman" w:hint="eastAsia"/>
          <w:kern w:val="0"/>
          <w:szCs w:val="24"/>
        </w:rPr>
      </w:pPr>
      <w:r>
        <w:rPr>
          <w:rFonts w:cs="Times New Roman" w:hint="eastAsia"/>
          <w:b/>
          <w:kern w:val="0"/>
          <w:szCs w:val="24"/>
          <w:lang w:eastAsia="zh-CN"/>
        </w:rPr>
        <w:t>五</w:t>
      </w:r>
      <w:r>
        <w:rPr>
          <w:rFonts w:cs="Times New Roman"/>
          <w:b/>
          <w:kern w:val="0"/>
          <w:szCs w:val="24"/>
        </w:rPr>
        <w:t>、结语</w:t>
      </w:r>
    </w:p>
    <w:p w14:paraId="44FAC70F">
      <w:pPr>
        <w:widowControl/>
        <w:spacing w:line="360" w:lineRule="auto"/>
        <w:ind w:firstLine="480"/>
        <w:rPr>
          <w:rFonts w:cs="Times New Roman" w:hint="eastAsia"/>
          <w:kern w:val="0"/>
          <w:szCs w:val="24"/>
        </w:rPr>
      </w:pPr>
      <w:r>
        <w:rPr>
          <w:rFonts w:cs="Times New Roman" w:hint="eastAsia"/>
          <w:kern w:val="0"/>
          <w:szCs w:val="24"/>
        </w:rPr>
        <w:t>本文主要研究学习型乡村建设中远程教育如何提高农民的财经素养，对相关概念进行界定，用成人学习理论、计划行为理论、嵌入性理论，沿着技术属性、教育属性和社会属性的逻辑来探究其机制。经过研究发现，远程教育是成本下降、时间适配、内容合适、共同体嵌入这四个环节的叠加效应，成本下降能解决“来学”的问题，时序匹配能解决“能学”的问题，内容合适能解决“愿学与学了有用”的问题，共同体嵌入能解决“学了能否成为稳定的行动”。四者环环相扣，形成完整的链条。现实中四重障碍同四环节一一对应，因此必须从数字底座、内容供给、激励相容、组织嵌入这四个方面协同发力。本文主要从机理推演、策略构建入手，结论需要通过实证来验证，未来可以继续研究区域和群体的差异、长期效果以及学习成果认证等。从实践层面来说，期待地方开放大学和村级组织合作的试点能够落地，在不断产生本土化案例的基础上，可以给学习型乡村财经素养培育提供可以复制的实践样本，使远程教育真正成为农户增收避险、乡村善治的动力源泉。</w:t>
      </w:r>
    </w:p>
    <w:p w14:paraId="0FAA0FA6">
      <w:pPr>
        <w:rPr>
          <w:rFonts w:hint="eastAsia"/>
          <w:lang w:val="en-US" w:eastAsia="zh-CN"/>
        </w:rPr>
      </w:pP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5253443"/>
    <w:rsid w:val="057529DA"/>
    <w:rsid w:val="062D6B9D"/>
    <w:rsid w:val="06AB06FE"/>
    <w:rsid w:val="078D0641"/>
    <w:rsid w:val="0951022B"/>
    <w:rsid w:val="0B1565EA"/>
    <w:rsid w:val="0DC67402"/>
    <w:rsid w:val="0E6025CB"/>
    <w:rsid w:val="0FC53CE9"/>
    <w:rsid w:val="10FC7A0C"/>
    <w:rsid w:val="110A3A14"/>
    <w:rsid w:val="1384217A"/>
    <w:rsid w:val="15BC4E5A"/>
    <w:rsid w:val="16D503E4"/>
    <w:rsid w:val="17760B6F"/>
    <w:rsid w:val="1CCE1EE1"/>
    <w:rsid w:val="1D072788"/>
    <w:rsid w:val="1D2E60DA"/>
    <w:rsid w:val="1E11009B"/>
    <w:rsid w:val="1F5D5A23"/>
    <w:rsid w:val="21FB1255"/>
    <w:rsid w:val="23A93707"/>
    <w:rsid w:val="23EE5E61"/>
    <w:rsid w:val="24804BB5"/>
    <w:rsid w:val="259C73C6"/>
    <w:rsid w:val="26677593"/>
    <w:rsid w:val="26C15742"/>
    <w:rsid w:val="28FE7794"/>
    <w:rsid w:val="2B3207F8"/>
    <w:rsid w:val="2B592789"/>
    <w:rsid w:val="2B82123D"/>
    <w:rsid w:val="2B91176C"/>
    <w:rsid w:val="2C593256"/>
    <w:rsid w:val="2DFE0923"/>
    <w:rsid w:val="30C80E93"/>
    <w:rsid w:val="322F63DF"/>
    <w:rsid w:val="32566459"/>
    <w:rsid w:val="34A37A6F"/>
    <w:rsid w:val="350F525A"/>
    <w:rsid w:val="364F4412"/>
    <w:rsid w:val="396561F6"/>
    <w:rsid w:val="3A3027A5"/>
    <w:rsid w:val="3A634EC7"/>
    <w:rsid w:val="3F22501A"/>
    <w:rsid w:val="3FC0057A"/>
    <w:rsid w:val="40126F43"/>
    <w:rsid w:val="425E118F"/>
    <w:rsid w:val="43716BA9"/>
    <w:rsid w:val="45C2510F"/>
    <w:rsid w:val="46F0277E"/>
    <w:rsid w:val="47B2458A"/>
    <w:rsid w:val="49136D17"/>
    <w:rsid w:val="49325F42"/>
    <w:rsid w:val="49DB1E04"/>
    <w:rsid w:val="49EE2B4D"/>
    <w:rsid w:val="4B7033E4"/>
    <w:rsid w:val="4F2B3B05"/>
    <w:rsid w:val="4F3D659F"/>
    <w:rsid w:val="52145EE2"/>
    <w:rsid w:val="538114A4"/>
    <w:rsid w:val="54AE5DAD"/>
    <w:rsid w:val="57CA584B"/>
    <w:rsid w:val="5AE22543"/>
    <w:rsid w:val="5BBD3D11"/>
    <w:rsid w:val="5C8F7981"/>
    <w:rsid w:val="5DBB53CC"/>
    <w:rsid w:val="5FD73794"/>
    <w:rsid w:val="60647EB6"/>
    <w:rsid w:val="609F1996"/>
    <w:rsid w:val="610C5BEA"/>
    <w:rsid w:val="649B63FC"/>
    <w:rsid w:val="653501C5"/>
    <w:rsid w:val="65E738CB"/>
    <w:rsid w:val="663E614C"/>
    <w:rsid w:val="668F66D2"/>
    <w:rsid w:val="66B70634"/>
    <w:rsid w:val="68FD5D5B"/>
    <w:rsid w:val="69A24D27"/>
    <w:rsid w:val="69D42CB8"/>
    <w:rsid w:val="6A333127"/>
    <w:rsid w:val="6B743AC4"/>
    <w:rsid w:val="6C227DB7"/>
    <w:rsid w:val="6CE2153C"/>
    <w:rsid w:val="70763F9A"/>
    <w:rsid w:val="72A638AD"/>
    <w:rsid w:val="72F85BFE"/>
    <w:rsid w:val="78A155D2"/>
    <w:rsid w:val="79341B08"/>
    <w:rsid w:val="7A4E33A4"/>
    <w:rsid w:val="7A7A06ED"/>
    <w:rsid w:val="7AA4268F"/>
    <w:rsid w:val="7AEE6B12"/>
    <w:rsid w:val="7BA026E0"/>
    <w:rsid w:val="7BED6D2C"/>
    <w:rsid w:val="7D1559B4"/>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1615</Words>
  <Characters>1658</Characters>
  <Application>Microsoft Office Word</Application>
  <DocSecurity>0</DocSecurity>
  <Lines>0</Lines>
  <Paragraphs>0</Paragraphs>
  <ScaleCrop>false</ScaleCrop>
  <Company/>
  <LinksUpToDate>false</LinksUpToDate>
  <CharactersWithSpaces>1662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2026-11-02T10:42:39Z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