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8729D76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 </w:t>
      </w:r>
      <w:r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“英语教学.com”微信公众</w:t>
      </w:r>
      <w:bookmarkStart w:id="0" w:name="_GoBack"/>
      <w:bookmarkEnd w:id="0"/>
      <w:r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号已经有大约200名地区的老师关注着，每月发布活动通知、教学动态、最新技术动态、优秀课例展播等内容，形成了一个比较丰富的内容矩阵。</w:t>
      </w:r>
    </w:p>
    <w:p w14:paraId="73F11D65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 </w:t>
      </w:r>
      <w:r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项目主持人陈丽媛、张继红、雷艳、曹娟娟四个老师获得了耒阳市优秀培训者奖。陈丽媛被衡阳师范学院聘为“国培计划（2025）”市县骨干教师工作坊高端研修项目授课专家，曹娟娟、雷艳、李文晨、曹燕为国培计划授课专家。曹娟娟、雷艳所带领的教研团队在2024年衡阳市教研成果团队评比中分别获得了一等奖、二等奖，雷艳、曹燕均获一等奖。天柱学校18名教师获“数字达人”荣誉称号。</w:t>
      </w:r>
    </w:p>
    <w:p w14:paraId="7AA59F24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</w:pPr>
    </w:p>
    <w:p w14:paraId="1523451B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第一，县域中小学英语教师数字素养具有“认知高、应用低”的总体特点。教</w:t>
      </w:r>
      <w:r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师对于数字化意识的认知较高，在数字化应用方面存在明显的不足，教学融合能力差是深层次的原因，培训体系碎片化是其重要制约因素。</w:t>
      </w:r>
    </w:p>
    <w:p w14:paraId="2C5EF923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第二，“一体两翼三维”理论框架给教师数字素养提升提供了一个全面的指</w:t>
      </w:r>
      <w:r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导</w:t>
      </w:r>
      <w:r>
        <w:rPr>
          <w:rFonts w:ascii="方正仿宋_GBK" w:eastAsia="方正仿宋_GBK" w:hAnsi="方正仿宋_GBK" w:cs="方正仿宋_GBK" w:hint="eastAsia"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  <w:t>。专题培训是解决“知”的问题，实践应用是解决“行”的问题，两者都不能缺。</w:t>
      </w:r>
    </w:p>
    <w:p w14:paraId="592382F8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第三，“三位一体沉浸式”研修模式有利于教师由“被动学习”走向“主动建构”。</w:t>
      </w:r>
      <w:r>
        <w:rPr>
          <w:rFonts w:ascii="方正仿宋_GBK" w:eastAsia="方正仿宋_GBK" w:hAnsi="方正仿宋_GBK" w:cs="方正仿宋_GBK" w:hint="eastAsia"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  <w:t>教师解决问题的时候提高教师的素养。</w:t>
      </w:r>
    </w:p>
    <w:p w14:paraId="53EF2122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  <w:t>第四，以评价为动力的循环可以较好地解决会用而不用的难题。学</w:t>
      </w:r>
      <w:r>
        <w:rPr>
          <w:rFonts w:ascii="方正仿宋_GBK" w:eastAsia="方正仿宋_GBK" w:hAnsi="方正仿宋_GBK" w:cs="方正仿宋_GBK" w:hint="eastAsia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  <w:t>用评三者互相促进形成良性循环。</w:t>
      </w:r>
    </w:p>
    <w:p w14:paraId="66CFC90D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4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第五，以“导师-师父-徒弟”三级帮带为载体，是提高教师数字素养的一种组</w:t>
      </w:r>
      <w:r>
        <w:rPr>
          <w:rFonts w:ascii="方正仿宋_GBK" w:eastAsia="方正仿宋_GBK" w:hAnsi="方正仿宋_GBK" w:cs="方正仿宋_GBK" w:hint="eastAsia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织形式。天柱学校33名教师实证数据显示，在本区域内可以推广。</w:t>
      </w:r>
    </w:p>
    <w:p w14:paraId="5861AA93">
      <w:pPr>
        <w:pStyle w:val="Heading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48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</w:pPr>
    </w:p>
    <w:p w14:paraId="00E2D2DD">
      <w:pPr>
        <w:pStyle w:val="Heading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48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000FF"/>
          <w:spacing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  <w:t>（一）研究存在的问题</w:t>
      </w:r>
    </w:p>
    <w:p w14:paraId="43A1F5AF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4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  <w:t xml:space="preserve">1. </w:t>
      </w: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  <w:t>实验范围小。</w:t>
      </w:r>
      <w:r>
        <w:rPr>
          <w:rFonts w:ascii="方正仿宋_GBK" w:eastAsia="方正仿宋_GBK" w:hAnsi="方正仿宋_GBK" w:cs="方正仿宋_GBK" w:hint="eastAsia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  <w:t>实验校只有一所，即天柱学校，样本量小，结论存在一定的局限性。</w:t>
      </w:r>
    </w:p>
    <w:p w14:paraId="2BEE7F10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  <w:t xml:space="preserve">2. </w:t>
      </w: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  <w:t>微认证系统没有被使用。申</w:t>
      </w:r>
      <w:r>
        <w:rPr>
          <w:rFonts w:ascii="方正仿宋_GBK" w:eastAsia="方正仿宋_GBK" w:hAnsi="方正仿宋_GBK" w:cs="方正仿宋_GBK" w:hint="eastAsia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  <w:t>报书中的教师数字素养微认证由于技术平台搭建与维护成本大，目前在实际操作中不能进行，之后将寻找更为简易、有效的评价手段。</w:t>
      </w:r>
    </w:p>
    <w:p w14:paraId="3A47DA1E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4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000FF"/>
          <w:spacing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  <w:t xml:space="preserve">3. </w:t>
      </w: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  <w:t>持续的效果要经过时间的检</w:t>
      </w:r>
      <w:r>
        <w:rPr>
          <w:rFonts w:ascii="方正仿宋_GBK" w:eastAsia="方正仿宋_GBK" w:hAnsi="方正仿宋_GBK" w:cs="方正仿宋_GBK" w:hint="eastAsia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shd w:val="clear" w:color="auto" w:fill="FFFFFF"/>
        </w:rPr>
        <w:t>验。研究周期较短，教师数字素养持续提高的效果要经过较长一段时间的追踪观察。</w:t>
      </w:r>
    </w:p>
    <w:p w14:paraId="04CFB3FB">
      <w:pPr>
        <w:pStyle w:val="Heading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48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（二）后续研究设想</w:t>
      </w:r>
    </w:p>
    <w:p w14:paraId="5A54B966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4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 xml:space="preserve">1. </w:t>
      </w: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扩大实验范围。</w:t>
      </w:r>
      <w:r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把“导师-师父-徒弟”三级帮带机制推向更多的学校，检验它在不同种类学校的使用情况。</w:t>
      </w:r>
    </w:p>
    <w:p w14:paraId="0C635A51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 xml:space="preserve">2. </w:t>
      </w: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优化任务设计。</w:t>
      </w:r>
      <w:r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对录课剪辑这样的耗时任务完成度低的情况进行研究，“微任务”代替“大项目”来设计的方案。</w:t>
      </w:r>
    </w:p>
    <w:p w14:paraId="2A7938E2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 xml:space="preserve">3. </w:t>
      </w: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建立长期跟踪制度。对</w:t>
      </w:r>
      <w:r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经过培训的教师实施六个月到一年的跟踪调查，检验数字素养提升的持久性以及衰减的情况。</w:t>
      </w:r>
    </w:p>
    <w:p w14:paraId="0C8048E7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00" w:lineRule="exact"/>
        <w:ind w:left="0" w:right="0" w:firstLine="560" w:firstLineChars="200"/>
        <w:textAlignment w:val="auto"/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 xml:space="preserve">4. </w:t>
      </w:r>
      <w:r>
        <w:rPr>
          <w:rFonts w:ascii="方正仿宋_GBK" w:eastAsia="方正仿宋_GBK" w:hAnsi="方正仿宋_GBK" w:cs="方正仿宋_GBK" w:hint="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深入成果的推广工</w:t>
      </w:r>
      <w:r>
        <w:rPr>
          <w:rFonts w:ascii="方正仿宋_GBK" w:eastAsia="方正仿宋_GBK" w:hAnsi="方正仿宋_GBK" w:cs="方正仿宋_GBK" w:hint="eastAsia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作。用学术论文、经验交流、送培送教的形式将项目成果推广到更广的范围。</w:t>
      </w:r>
    </w:p>
    <w:p w14:paraId="421BC8AF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C94083"/>
    <w:rsid w:val="7FC9408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2026-11-02T09:43:00Z</dcterms:created>
  <dcterms:modified xsi:type="dcterms:W3CDTF">2026-11-02T09:44:23Z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FF33A8CEB010497F9E6DDDC7903CF4C3_11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