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AE623E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rPr>
        <w:t>摘</w:t>
      </w:r>
      <w:r>
        <w:rPr>
          <w:rFonts w:ascii="宋体" w:eastAsia="宋体" w:hAnsi="宋体" w:cs="宋体" w:hint="eastAsia"/>
          <w:sz w:val="24"/>
          <w:lang w:val="en-US" w:eastAsia="zh-CN"/>
        </w:rPr>
        <w:t xml:space="preserve"> </w:t>
      </w:r>
      <w:r>
        <w:rPr>
          <w:rFonts w:ascii="宋体" w:eastAsia="宋体" w:hAnsi="宋体" w:cs="宋体" w:hint="eastAsia"/>
          <w:sz w:val="24"/>
        </w:rPr>
        <w:t>要：</w:t>
      </w:r>
      <w:r>
        <w:rPr>
          <w:rFonts w:ascii="宋体" w:eastAsia="宋体" w:hAnsi="宋体" w:cs="宋体" w:hint="eastAsia"/>
          <w:sz w:val="24"/>
        </w:rPr>
        <w:t>为了有效解决黔西南</w:t>
      </w:r>
      <w:r>
        <w:rPr>
          <w:rFonts w:ascii="宋体" w:eastAsia="宋体" w:hAnsi="宋体" w:cs="宋体" w:hint="eastAsia"/>
          <w:sz w:val="24"/>
          <w:lang w:eastAsia="zh-CN"/>
        </w:rPr>
        <w:t>露天矿</w:t>
      </w:r>
      <w:r>
        <w:rPr>
          <w:rFonts w:ascii="宋体" w:eastAsia="宋体" w:hAnsi="宋体" w:cs="宋体" w:hint="eastAsia"/>
          <w:sz w:val="24"/>
        </w:rPr>
        <w:t>边坡失稳问题，</w:t>
      </w:r>
      <w:r>
        <w:rPr>
          <w:rFonts w:ascii="宋体" w:eastAsia="宋体" w:hAnsi="宋体" w:cs="宋体" w:hint="eastAsia"/>
          <w:sz w:val="24"/>
          <w:lang w:val="en-US" w:eastAsia="zh-CN"/>
        </w:rPr>
        <w:t>以</w:t>
      </w:r>
      <w:r>
        <w:rPr>
          <w:rFonts w:ascii="宋体" w:eastAsia="宋体" w:hAnsi="宋体" w:cs="宋体" w:hint="eastAsia"/>
          <w:sz w:val="24"/>
        </w:rPr>
        <w:t>边坡稳定性影响因素</w:t>
      </w:r>
      <w:r>
        <w:rPr>
          <w:rFonts w:ascii="宋体" w:eastAsia="宋体" w:hAnsi="宋体" w:cs="宋体" w:hint="eastAsia"/>
          <w:sz w:val="24"/>
          <w:lang w:val="en-US" w:eastAsia="zh-CN"/>
        </w:rPr>
        <w:t>为出</w:t>
      </w:r>
      <w:r>
        <w:rPr>
          <w:rFonts w:ascii="宋体" w:eastAsia="宋体" w:hAnsi="宋体" w:cs="宋体" w:hint="eastAsia"/>
          <w:sz w:val="24"/>
        </w:rPr>
        <w:t>发</w:t>
      </w:r>
      <w:r>
        <w:rPr>
          <w:rFonts w:ascii="宋体" w:eastAsia="宋体" w:hAnsi="宋体" w:cs="宋体" w:hint="eastAsia"/>
          <w:sz w:val="24"/>
          <w:lang w:val="en-US" w:eastAsia="zh-CN"/>
        </w:rPr>
        <w:t>点来</w:t>
      </w:r>
      <w:r>
        <w:rPr>
          <w:rFonts w:ascii="宋体" w:eastAsia="宋体" w:hAnsi="宋体" w:cs="宋体" w:hint="eastAsia"/>
          <w:sz w:val="24"/>
        </w:rPr>
        <w:t>建立地表位移、深部变形、地下水位三维协同监测系统。在</w:t>
      </w:r>
      <w:r>
        <w:rPr>
          <w:rFonts w:ascii="宋体" w:eastAsia="宋体" w:hAnsi="宋体" w:cs="宋体" w:hint="eastAsia"/>
          <w:sz w:val="24"/>
          <w:lang w:eastAsia="zh-CN"/>
        </w:rPr>
        <w:t>此</w:t>
      </w:r>
      <w:r>
        <w:rPr>
          <w:rFonts w:ascii="宋体" w:eastAsia="宋体" w:hAnsi="宋体" w:cs="宋体" w:hint="eastAsia"/>
          <w:sz w:val="24"/>
          <w:lang w:val="en-US" w:eastAsia="zh-CN"/>
        </w:rPr>
        <w:t>基础上分析削坡卸</w:t>
      </w:r>
      <w:r>
        <w:rPr>
          <w:rFonts w:ascii="宋体" w:eastAsia="宋体" w:hAnsi="宋体" w:cs="宋体" w:hint="eastAsia"/>
          <w:sz w:val="24"/>
        </w:rPr>
        <w:t>荷、锚索加固、截排水控制、分级预警响应综合防治技术在实际中</w:t>
      </w:r>
      <w:r>
        <w:rPr>
          <w:rFonts w:ascii="宋体" w:eastAsia="宋体" w:hAnsi="宋体" w:cs="宋体" w:hint="eastAsia"/>
          <w:sz w:val="24"/>
          <w:lang w:eastAsia="zh-CN"/>
        </w:rPr>
        <w:t>的</w:t>
      </w:r>
      <w:r>
        <w:rPr>
          <w:rFonts w:ascii="宋体" w:eastAsia="宋体" w:hAnsi="宋体" w:cs="宋体" w:hint="eastAsia"/>
          <w:sz w:val="24"/>
          <w:lang w:val="en-US" w:eastAsia="zh-CN"/>
        </w:rPr>
        <w:t>运用情况</w:t>
      </w:r>
      <w:r>
        <w:rPr>
          <w:rFonts w:ascii="宋体" w:eastAsia="宋体" w:hAnsi="宋体" w:cs="宋体" w:hint="eastAsia"/>
          <w:sz w:val="24"/>
        </w:rPr>
        <w:t>。</w:t>
      </w:r>
    </w:p>
    <w:p w14:paraId="607962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rPr>
        <w:t>关键词：复杂地质条件</w:t>
      </w:r>
      <w:r>
        <w:rPr>
          <w:rFonts w:ascii="宋体" w:eastAsia="宋体" w:hAnsi="宋体" w:cs="宋体" w:hint="eastAsia"/>
          <w:sz w:val="24"/>
          <w:lang w:eastAsia="zh-CN"/>
        </w:rPr>
        <w:t>；露天矿</w:t>
      </w:r>
      <w:r>
        <w:rPr>
          <w:rFonts w:ascii="宋体" w:eastAsia="宋体" w:hAnsi="宋体" w:cs="宋体" w:hint="eastAsia"/>
          <w:sz w:val="24"/>
        </w:rPr>
        <w:t>开采</w:t>
      </w:r>
      <w:r>
        <w:rPr>
          <w:rFonts w:ascii="宋体" w:eastAsia="宋体" w:hAnsi="宋体" w:cs="宋体" w:hint="eastAsia"/>
          <w:sz w:val="24"/>
          <w:lang w:eastAsia="zh-CN"/>
        </w:rPr>
        <w:t>；</w:t>
      </w:r>
      <w:r>
        <w:rPr>
          <w:rFonts w:ascii="宋体" w:eastAsia="宋体" w:hAnsi="宋体" w:cs="宋体" w:hint="eastAsia"/>
          <w:sz w:val="24"/>
        </w:rPr>
        <w:t>边坡稳定性监测</w:t>
      </w:r>
      <w:r>
        <w:rPr>
          <w:rFonts w:ascii="宋体" w:eastAsia="宋体" w:hAnsi="宋体" w:cs="宋体" w:hint="eastAsia"/>
          <w:sz w:val="24"/>
          <w:lang w:eastAsia="zh-CN"/>
        </w:rPr>
        <w:t>；</w:t>
      </w:r>
      <w:r>
        <w:rPr>
          <w:rFonts w:ascii="宋体" w:eastAsia="宋体" w:hAnsi="宋体" w:cs="宋体" w:hint="eastAsia"/>
          <w:sz w:val="24"/>
          <w:lang w:val="en-US" w:eastAsia="zh-CN"/>
        </w:rPr>
        <w:t>削坡卸荷减重</w:t>
      </w:r>
      <w:r>
        <w:rPr>
          <w:rFonts w:ascii="宋体" w:eastAsia="宋体" w:hAnsi="宋体" w:cs="宋体" w:hint="eastAsia"/>
          <w:sz w:val="24"/>
          <w:lang w:eastAsia="zh-CN"/>
        </w:rPr>
        <w:t>；</w:t>
      </w:r>
      <w:r>
        <w:rPr>
          <w:rFonts w:ascii="宋体" w:eastAsia="宋体" w:hAnsi="宋体" w:cs="宋体" w:hint="eastAsia"/>
          <w:sz w:val="24"/>
          <w:lang w:val="en-US" w:eastAsia="zh-CN"/>
        </w:rPr>
        <w:t>锚索预应力</w:t>
      </w:r>
    </w:p>
    <w:p w14:paraId="42ABAFE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中图分类号：TD824.7                   文献标识码：B</w:t>
      </w:r>
    </w:p>
    <w:p w14:paraId="2FFD2AF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b/>
          <w:bCs/>
          <w:sz w:val="24"/>
        </w:rPr>
      </w:pPr>
      <w:r>
        <w:rPr>
          <w:rFonts w:ascii="宋体" w:eastAsia="宋体" w:hAnsi="宋体" w:cs="宋体" w:hint="eastAsia"/>
          <w:b/>
          <w:bCs/>
          <w:sz w:val="24"/>
          <w:lang w:val="en-US" w:eastAsia="zh-CN"/>
        </w:rPr>
        <w:t>0</w:t>
      </w:r>
      <w:r>
        <w:rPr>
          <w:rFonts w:ascii="宋体" w:eastAsia="宋体" w:hAnsi="宋体" w:cs="宋体" w:hint="eastAsia"/>
          <w:b/>
          <w:bCs/>
          <w:sz w:val="24"/>
        </w:rPr>
        <w:t>引言</w:t>
      </w:r>
    </w:p>
    <w:p w14:paraId="64DFDA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rPr>
      </w:pPr>
      <w:r>
        <w:rPr>
          <w:rFonts w:ascii="宋体" w:eastAsia="宋体" w:hAnsi="宋体" w:cs="宋体" w:hint="eastAsia"/>
          <w:sz w:val="24"/>
        </w:rPr>
        <w:t>黔西南露天矿</w:t>
      </w:r>
      <w:r>
        <w:rPr>
          <w:rFonts w:ascii="宋体" w:eastAsia="宋体" w:hAnsi="宋体" w:cs="宋体" w:hint="eastAsia"/>
          <w:sz w:val="24"/>
          <w:lang w:eastAsia="zh-CN"/>
        </w:rPr>
        <w:t>大多位于</w:t>
      </w:r>
      <w:r>
        <w:rPr>
          <w:rFonts w:ascii="宋体" w:eastAsia="宋体" w:hAnsi="宋体" w:cs="宋体" w:hint="eastAsia"/>
          <w:sz w:val="24"/>
        </w:rPr>
        <w:t>断层密集地带和软弱煤系夹层里，岩体构造本身就很破碎，边坡失稳的风险比一般的地质环境要高得多；采煤卸荷叠加强降</w:t>
      </w:r>
      <w:r>
        <w:rPr>
          <w:rFonts w:ascii="宋体" w:eastAsia="宋体" w:hAnsi="宋体" w:cs="宋体" w:hint="eastAsia"/>
          <w:sz w:val="24"/>
          <w:lang w:val="en-US" w:eastAsia="zh-CN"/>
        </w:rPr>
        <w:t>雨渗</w:t>
      </w:r>
      <w:r>
        <w:rPr>
          <w:rFonts w:ascii="宋体" w:eastAsia="宋体" w:hAnsi="宋体" w:cs="宋体" w:hint="eastAsia"/>
          <w:sz w:val="24"/>
        </w:rPr>
        <w:t>流会使坡体变形不断加速，在短时间内就会出现大面积崩塌。目前的防控措施很大</w:t>
      </w:r>
      <w:r>
        <w:rPr>
          <w:rFonts w:ascii="宋体" w:eastAsia="宋体" w:hAnsi="宋体" w:cs="宋体" w:hint="eastAsia"/>
          <w:sz w:val="24"/>
          <w:lang w:val="en-US" w:eastAsia="zh-CN"/>
        </w:rPr>
        <w:t>程度上</w:t>
      </w:r>
      <w:r>
        <w:rPr>
          <w:rFonts w:ascii="宋体" w:eastAsia="宋体" w:hAnsi="宋体" w:cs="宋体" w:hint="eastAsia"/>
          <w:sz w:val="24"/>
        </w:rPr>
        <w:t>依靠人工巡检，不能很好地监测到岩体逐渐变形的信</w:t>
      </w:r>
      <w:r>
        <w:rPr>
          <w:rFonts w:ascii="宋体" w:eastAsia="宋体" w:hAnsi="宋体" w:cs="宋体" w:hint="eastAsia"/>
          <w:sz w:val="24"/>
          <w:szCs w:val="24"/>
          <w:lang w:val="en-US" w:eastAsia="zh-CN"/>
        </w:rPr>
        <w:t>号，防控行动</w:t>
      </w:r>
      <w:r>
        <w:rPr>
          <w:rFonts w:ascii="宋体" w:eastAsia="宋体" w:hAnsi="宋体" w:cs="宋体" w:hint="eastAsia"/>
          <w:sz w:val="24"/>
        </w:rPr>
        <w:t>中出现的</w:t>
      </w:r>
      <w:r>
        <w:rPr>
          <w:rFonts w:ascii="宋体" w:eastAsia="宋体" w:hAnsi="宋体" w:cs="宋体" w:hint="eastAsia"/>
          <w:sz w:val="24"/>
          <w:lang w:val="en-US" w:eastAsia="zh-CN"/>
        </w:rPr>
        <w:t>监</w:t>
      </w:r>
      <w:r>
        <w:rPr>
          <w:rFonts w:ascii="宋体" w:eastAsia="宋体" w:hAnsi="宋体" w:cs="宋体" w:hint="eastAsia"/>
          <w:sz w:val="24"/>
        </w:rPr>
        <w:t>测空白会影响</w:t>
      </w:r>
      <w:r>
        <w:rPr>
          <w:rFonts w:ascii="宋体" w:eastAsia="宋体" w:hAnsi="宋体" w:cs="宋体" w:hint="eastAsia"/>
          <w:sz w:val="24"/>
          <w:lang w:eastAsia="zh-CN"/>
        </w:rPr>
        <w:t>预</w:t>
      </w:r>
      <w:r>
        <w:rPr>
          <w:rFonts w:ascii="宋体" w:eastAsia="宋体" w:hAnsi="宋体" w:cs="宋体" w:hint="eastAsia"/>
          <w:sz w:val="24"/>
          <w:lang w:val="en-US" w:eastAsia="zh-CN"/>
        </w:rPr>
        <w:t>警的速度</w:t>
      </w:r>
      <w:r>
        <w:rPr>
          <w:rFonts w:ascii="宋体" w:eastAsia="宋体" w:hAnsi="宋体" w:cs="宋体" w:hint="eastAsia"/>
          <w:sz w:val="24"/>
        </w:rPr>
        <w:t>。因此建立多元感知监测系统、建立精准分级防控技</w:t>
      </w:r>
      <w:r>
        <w:rPr>
          <w:rFonts w:ascii="宋体" w:eastAsia="宋体" w:hAnsi="宋体" w:cs="宋体" w:hint="eastAsia"/>
          <w:sz w:val="24"/>
          <w:lang w:val="en-US" w:eastAsia="zh-CN"/>
        </w:rPr>
        <w:t>术，可以提</w:t>
      </w:r>
      <w:r>
        <w:rPr>
          <w:rFonts w:ascii="宋体" w:eastAsia="宋体" w:hAnsi="宋体" w:cs="宋体" w:hint="eastAsia"/>
          <w:sz w:val="24"/>
        </w:rPr>
        <w:t>高露</w:t>
      </w:r>
      <w:r>
        <w:rPr>
          <w:rFonts w:ascii="宋体" w:eastAsia="宋体" w:hAnsi="宋体" w:cs="宋体" w:hint="eastAsia"/>
          <w:sz w:val="24"/>
          <w:lang w:eastAsia="zh-CN"/>
        </w:rPr>
        <w:t>天矿的</w:t>
      </w:r>
      <w:r>
        <w:rPr>
          <w:rFonts w:ascii="宋体" w:eastAsia="宋体" w:hAnsi="宋体" w:cs="宋体" w:hint="eastAsia"/>
          <w:sz w:val="24"/>
        </w:rPr>
        <w:t>安全保障水平。</w:t>
      </w:r>
    </w:p>
    <w:p w14:paraId="42C3632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b/>
          <w:bCs/>
          <w:sz w:val="24"/>
          <w:lang w:val="en-US" w:eastAsia="zh-CN"/>
        </w:rPr>
      </w:pPr>
      <w:r>
        <w:rPr>
          <w:rFonts w:ascii="宋体" w:eastAsia="宋体" w:hAnsi="宋体" w:cs="宋体" w:hint="eastAsia"/>
          <w:b/>
          <w:bCs/>
          <w:sz w:val="24"/>
          <w:lang w:val="en-US" w:eastAsia="zh-CN"/>
        </w:rPr>
        <w:t>1工程概况</w:t>
      </w:r>
    </w:p>
    <w:p w14:paraId="504B99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该露天矿位于黔西南山地丘陵区，矿区面积约为4.2km，设计原煤掺量90万t/a，目前采场最终境界深度达到158m，最大挖掘台阶高度是12m，台阶坡角为65°～72°，是典型的深切高陡露天采场</w:t>
      </w:r>
      <w:r>
        <w:rPr>
          <w:rFonts w:ascii="宋体" w:eastAsia="宋体" w:hAnsi="宋体" w:cs="宋体" w:hint="eastAsia"/>
          <w:sz w:val="24"/>
          <w:vertAlign w:val="superscript"/>
          <w:lang w:val="en-US" w:eastAsia="zh-CN"/>
        </w:rPr>
        <w:t>2</w:t>
      </w:r>
      <w:r>
        <w:rPr>
          <w:rFonts w:ascii="宋体" w:eastAsia="宋体" w:hAnsi="宋体" w:cs="宋体" w:hint="eastAsia"/>
          <w:sz w:val="24"/>
          <w:lang w:val="en-US" w:eastAsia="zh-CN"/>
        </w:rPr>
        <w:t>。</w:t>
      </w:r>
    </w:p>
    <w:p w14:paraId="7039AC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矿区地层主要为二叠系龙潭组含煤地层，煤层有8层以上，可采煤层总厚度达9.6m，平均煤层厚度2.3m，倾角18～35°，煤层之间发育很多软弱夹层，泥化程度高。矿区断裂构造发育，断层带岩体破碎。</w:t>
      </w:r>
    </w:p>
    <w:p w14:paraId="33225E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采场北侧边坡为目前主要的监测区域，坡高112m，坡面走向与煤层倾向接近平行，顺层滑动风险较大，强降雨时坡面地下水位上升，水压使软弱夹层软化，坡体变形速度变快，边坡稳定性控制的压力越来越大。</w:t>
      </w:r>
    </w:p>
    <w:p w14:paraId="11634F9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b/>
          <w:bCs/>
          <w:sz w:val="24"/>
          <w:lang w:val="en-US" w:eastAsia="zh-CN"/>
        </w:rPr>
        <w:t>2复杂地质条件下露天矿边坡稳定性主要影响因素</w:t>
      </w:r>
    </w:p>
    <w:p w14:paraId="399EBD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2.1断层构造发育对露天矿边坡稳定性的扰动机制</w:t>
      </w:r>
    </w:p>
    <w:p w14:paraId="61C53C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矿区已探明走向断层6条、斜交断层4条，断距0.8m～23m，断层密度比黔西南其他露天矿大。断层带岩体经受了多次构造挤压，RQD一般小于35%，岩体完整性系数小于0.4，岩块之间咬合性能已经很差，在坡体里产生了软弱结构面网络。</w:t>
      </w:r>
    </w:p>
    <w:p w14:paraId="22C164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采煤台阶爆破卸荷之后，断层两侧围岩应力迅速重新分配，破碎带中处在临界平衡状态的岩块，在卸荷方向上被解除约束，于是便把位移集中向临空面释放。断层产状与坡面走向夹角越小，则该效应就越明显</w:t>
      </w:r>
      <w:r>
        <w:rPr>
          <w:rFonts w:ascii="宋体" w:eastAsia="宋体" w:hAnsi="宋体" w:cs="宋体" w:hint="eastAsia"/>
          <w:sz w:val="24"/>
          <w:vertAlign w:val="superscript"/>
          <w:lang w:val="en-US" w:eastAsia="zh-CN"/>
        </w:rPr>
        <w:t>[1]</w:t>
      </w:r>
      <w:r>
        <w:rPr>
          <w:rFonts w:ascii="宋体" w:eastAsia="宋体" w:hAnsi="宋体" w:cs="宋体" w:hint="eastAsia"/>
          <w:sz w:val="24"/>
          <w:lang w:val="en-US" w:eastAsia="zh-CN"/>
        </w:rPr>
        <w:t>。北侧边坡坡面走向与断层延伸方向大致平行，断层破碎带贯穿坡体中段，剪切滑动面先发育的路径上存在天然的弱面集合体，边坡整体抗滑能力大为降低，断层构造成为块体滑移的主要内因。矿区断层构造分布及边坡变形影响机理解图1。</w:t>
      </w:r>
    </w:p>
    <w:p w14:paraId="47FB81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p>
    <w:p w14:paraId="064F7BB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2.2软弱夹层赋存对边坡变形破坏模式的控制作用</w:t>
      </w:r>
    </w:p>
    <w:p w14:paraId="70D170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该矿区层间软弱夹层泥化程度大，黏聚力只有12～18kPa，内摩擦角小于15°，力学参数远远小于上覆煤岩层，夹层的存留位置决定边坡的变形破坏方式。主采煤层倾角为18°～35°，倾向和北侧坡面走向基本平行，软弱夹层沿着顺层方向连续存在，给顺层</w:t>
      </w:r>
      <w:r>
        <w:rPr>
          <w:rFonts w:ascii="宋体" w:eastAsia="宋体" w:hAnsi="宋体" w:cs="宋体" w:hint="eastAsia"/>
          <w:sz w:val="24"/>
          <w:highlight w:val="none"/>
          <w:lang w:val="en-US" w:eastAsia="zh-CN"/>
        </w:rPr>
        <w:t>平面滑动提供了一个天然的滑床</w:t>
      </w:r>
      <w:r>
        <w:rPr>
          <w:rFonts w:ascii="宋体" w:eastAsia="宋体" w:hAnsi="宋体" w:cs="宋体" w:hint="eastAsia"/>
          <w:sz w:val="24"/>
          <w:lang w:val="en-US" w:eastAsia="zh-CN"/>
        </w:rPr>
        <w:t>。</w:t>
      </w:r>
    </w:p>
    <w:p w14:paraId="08809D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随着采场的不断深入，台阶坡度保持在65°～72°之间，坡体自重对夹层面下滑的分力越来越大，泥化带在长时间的剪应力作用下蠕变速率变快，坡体位移由缓慢蠕动到加速变形。北侧坡体位移累计最大值为47mm，雨季位移速率呈阶梯式上升，位移曲线分布规律同软弱夹层赋存深度非常一致，说明夹层对于破坏模式的控制作用由理论推测变成可以量化的现场响应。</w:t>
      </w:r>
    </w:p>
    <w:p w14:paraId="5F132E8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2.3地下水渗流作用对边坡岩体强度的弱化效应</w:t>
      </w:r>
    </w:p>
    <w:p w14:paraId="075DB0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highlight w:val="none"/>
          <w:lang w:val="en-US" w:eastAsia="zh-CN"/>
        </w:rPr>
        <w:t>矿区年均降雨量为1386mm，雨季主要在5月至9月，强降雨入渗之后坡面地下水位快速上升，孔隙水压力峰值可以达到180kPa，渗流对坡体的破坏作用是通过两条途径一起叠加起来的</w:t>
      </w:r>
      <w:r>
        <w:rPr>
          <w:rFonts w:ascii="宋体" w:eastAsia="宋体" w:hAnsi="宋体" w:cs="宋体" w:hint="eastAsia"/>
          <w:sz w:val="24"/>
          <w:highlight w:val="none"/>
          <w:vertAlign w:val="superscript"/>
          <w:lang w:val="en-US" w:eastAsia="zh-CN"/>
        </w:rPr>
        <w:t>[2]</w:t>
      </w:r>
      <w:r>
        <w:rPr>
          <w:rFonts w:ascii="宋体" w:eastAsia="宋体" w:hAnsi="宋体" w:cs="宋体" w:hint="eastAsia"/>
          <w:sz w:val="24"/>
          <w:highlight w:val="none"/>
          <w:lang w:val="en-US" w:eastAsia="zh-CN"/>
        </w:rPr>
        <w:t>。孔隙水压力会使结构面有效法向应力降低，抗剪强度随着孔压的增大呈线性下降，软弱夹层在饱水时黏聚力会继续下降到8kPa以下，内摩擦角随着含水率的增加而持续降低，边坡稳定系数在强降雨持续48小时后会由原来的1.18降到1.03，逼近临界安全度。</w:t>
      </w:r>
    </w:p>
    <w:p w14:paraId="47281C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地下水在断层破碎带渗流通道效应同步出现，水流沿着RQD小于35%的破碎岩体快速流过，会加快矿物溶解，减弱断层带的胶结力，由于渗流场变化</w:t>
      </w:r>
      <w:r>
        <w:rPr>
          <w:rFonts w:ascii="宋体" w:eastAsia="宋体" w:hAnsi="宋体" w:cs="宋体" w:hint="eastAsia"/>
          <w:sz w:val="24"/>
          <w:highlight w:val="none"/>
          <w:lang w:val="en-US" w:eastAsia="zh-CN"/>
        </w:rPr>
        <w:t>是非稳态的，所以不能用稳态模型来描述坡体内部的孔压分布，雨</w:t>
      </w:r>
      <w:r>
        <w:rPr>
          <w:rFonts w:ascii="宋体" w:eastAsia="宋体" w:hAnsi="宋体" w:cs="宋体" w:hint="eastAsia"/>
          <w:sz w:val="24"/>
          <w:lang w:val="en-US" w:eastAsia="zh-CN"/>
        </w:rPr>
        <w:t>季观测时间间隔需要加密到1h一次，可以及时发现孔压突变。</w:t>
      </w:r>
    </w:p>
    <w:p w14:paraId="182C13D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3.2深部岩体变形监测系统构建方案</w:t>
      </w:r>
    </w:p>
    <w:p w14:paraId="557017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地表位移监测只能反映坡体表面的响应，深部软弱夹层的渐进滑移信号需要钻孔测斜仪来准确的得到。根据矿区地质剖面资料在北侧坡体布置测斜孔6个，孔深控制到穿透主要软弱夹层底界5m以下为止，最深的孔深达到68米；测斜管用ABS工程塑料管制成，外径为70mm，管节之间用丝扣连接，测斜管安装完成后注浆固孔，保证测斜管与孔壁围岩一起变形。测斜仪探头沿管内导槽以0.5m为步长依次读取每一段数据，每一个测回数据有128个深度节点数据，垂直方向位移分辨率达到0.02mm/0.5m，可以准确地发现泥化夹层处出现的位移突变点。</w:t>
      </w:r>
    </w:p>
    <w:p w14:paraId="0E6BD9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根据主采煤层倾角为18°～35°、软弱夹层分布密集的特点，设在层间夹层出露处的位移计数量为多点位移计，量程为100mm，精度为±0.1mm。测点设在夹层上盘、夹层中间和夹层下盘三个地方，用以观测剪切变形是否已经穿透了整个夹层的厚度。监测数据采集频率为1次/24h，雨季加密到1次/6h，深部位移速率大于0.2mm/d启动现场检查，连续三天超过阈值则上报分级预警</w:t>
      </w:r>
      <w:r>
        <w:rPr>
          <w:rFonts w:ascii="宋体" w:eastAsia="宋体" w:hAnsi="宋体" w:cs="宋体" w:hint="eastAsia"/>
          <w:sz w:val="24"/>
          <w:vertAlign w:val="superscript"/>
          <w:lang w:val="en-US" w:eastAsia="zh-CN"/>
        </w:rPr>
        <w:t>[3]</w:t>
      </w:r>
      <w:r>
        <w:rPr>
          <w:rFonts w:ascii="宋体" w:eastAsia="宋体" w:hAnsi="宋体" w:cs="宋体" w:hint="eastAsia"/>
          <w:sz w:val="24"/>
          <w:lang w:val="en-US" w:eastAsia="zh-CN"/>
        </w:rPr>
        <w:t>。</w:t>
      </w:r>
    </w:p>
    <w:p w14:paraId="68D7DA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3.3地下水位动态监测网络部署方案</w:t>
      </w:r>
    </w:p>
    <w:p w14:paraId="1849FA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为了得到坡体内渗流场的非稳态演化过程的准确反映，在北侧坡体上布置8个水位监测孔</w:t>
      </w:r>
      <w:r>
        <w:rPr>
          <w:rFonts w:ascii="宋体" w:eastAsia="宋体" w:hAnsi="宋体" w:cs="宋体" w:hint="eastAsia"/>
          <w:i/>
          <w:iCs/>
          <w:sz w:val="24"/>
          <w:lang w:val="en-US" w:eastAsia="zh-CN"/>
        </w:rPr>
        <w:t>，</w:t>
      </w:r>
      <w:r>
        <w:rPr>
          <w:rFonts w:ascii="宋体" w:eastAsia="宋体" w:hAnsi="宋体" w:cs="宋体" w:hint="eastAsia"/>
          <w:sz w:val="24"/>
          <w:lang w:val="en-US" w:eastAsia="zh-CN"/>
        </w:rPr>
        <w:t>φ110mm，成孔后下入Φ50PVC花管，花管段长度跨软弱夹层赋存深度范围，花管外侧用粒径为3～5mm的石英砂滤料填充，上部用黏土球封孔，防止地表径流进入孔内造成孔内水位数据的污染。</w:t>
      </w:r>
    </w:p>
    <w:p w14:paraId="299625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在每个孔内装上振弦式渗压计，量程为0～500kPa，精度为±0.1%FS，传感器信号通过集线箱汇集到自动化采集模块上，正常期采集时间为每四小时一次，当日</w:t>
      </w:r>
      <w:r>
        <w:rPr>
          <w:rFonts w:ascii="宋体" w:eastAsia="宋体" w:hAnsi="宋体" w:cs="宋体" w:hint="eastAsia"/>
          <w:sz w:val="24"/>
          <w:szCs w:val="24"/>
          <w:lang w:val="en-US" w:eastAsia="zh-CN"/>
        </w:rPr>
        <w:t>降雨</w:t>
      </w:r>
      <w:r>
        <w:rPr>
          <w:rFonts w:ascii="宋体" w:eastAsia="宋体" w:hAnsi="宋体" w:cs="宋体" w:hint="eastAsia"/>
          <w:sz w:val="24"/>
          <w:lang w:val="en-US" w:eastAsia="zh-CN"/>
        </w:rPr>
        <w:t>量大于30mm的时候自动改为每30分钟一次来及时反应孔压的急剧变化。根据断层破碎带优先渗流通道效应，在已探明走向断层出露位置各布置一个专门的监测孔，主要观测断层带地下水位上升速度，断层带水位单日</w:t>
      </w:r>
      <w:r>
        <w:rPr>
          <w:rFonts w:ascii="宋体" w:eastAsia="宋体" w:hAnsi="宋体" w:cs="宋体" w:hint="eastAsia"/>
          <w:sz w:val="24"/>
          <w:szCs w:val="24"/>
          <w:lang w:val="en-US" w:eastAsia="zh-CN"/>
        </w:rPr>
        <w:t>上升</w:t>
      </w:r>
      <w:r>
        <w:rPr>
          <w:rFonts w:ascii="宋体" w:eastAsia="宋体" w:hAnsi="宋体" w:cs="宋体" w:hint="eastAsia"/>
          <w:sz w:val="24"/>
          <w:lang w:val="en-US" w:eastAsia="zh-CN"/>
        </w:rPr>
        <w:t>大于0.5m时立即启动坡体稳定性复核程</w:t>
      </w:r>
      <w:r>
        <w:rPr>
          <w:rFonts w:ascii="宋体" w:eastAsia="宋体" w:hAnsi="宋体" w:cs="宋体" w:hint="eastAsia"/>
          <w:sz w:val="24"/>
          <w:highlight w:val="yellow"/>
          <w:lang w:val="en-US" w:eastAsia="zh-CN"/>
        </w:rPr>
        <w:t>序，保证地下水渗流造成的边坡强度降低效应能提前预知。</w:t>
      </w:r>
    </w:p>
    <w:p w14:paraId="69EBD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b/>
          <w:bCs/>
          <w:sz w:val="24"/>
          <w:lang w:val="en-US" w:eastAsia="zh-CN"/>
        </w:rPr>
      </w:pPr>
      <w:r>
        <w:rPr>
          <w:rFonts w:ascii="宋体" w:eastAsia="宋体" w:hAnsi="宋体" w:cs="宋体" w:hint="eastAsia"/>
          <w:b/>
          <w:bCs/>
          <w:sz w:val="24"/>
          <w:lang w:val="en-US" w:eastAsia="zh-CN"/>
        </w:rPr>
        <w:t>4复杂地质条件下露天矿边坡稳定性综合防控技术</w:t>
      </w:r>
    </w:p>
    <w:p w14:paraId="69CC47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4.1削坡卸荷减重边坡稳定性改善技术</w:t>
      </w:r>
    </w:p>
    <w:p w14:paraId="7060BA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北侧边坡坡高112m，最大台阶坡角72°，坡体自重对软弱夹层的下滑分力已接近夹层残余抗剪强度的极限，削坡卸荷减重工作必须从坡顶分层进行。</w:t>
      </w:r>
    </w:p>
    <w:p w14:paraId="3DAA9A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第一，用精密地形测量方法对坡顶以上20m内进行测量，建立1：500比例尺的数字地形模型，利用极限平衡法反算出现在的稳定系数为1.06，卸土岩量约为18.4万m</w:t>
      </w:r>
      <w:r>
        <w:rPr>
          <w:rFonts w:ascii="宋体" w:eastAsia="宋体" w:hAnsi="宋体" w:cs="宋体" w:hint="eastAsia"/>
          <w:sz w:val="24"/>
          <w:vertAlign w:val="superscript"/>
          <w:lang w:val="en-US" w:eastAsia="zh-CN"/>
        </w:rPr>
        <w:t>3</w:t>
      </w:r>
      <w:r>
        <w:rPr>
          <w:rFonts w:ascii="宋体" w:eastAsia="宋体" w:hAnsi="宋体" w:cs="宋体" w:hint="eastAsia"/>
          <w:sz w:val="24"/>
          <w:lang w:val="en-US" w:eastAsia="zh-CN"/>
        </w:rPr>
        <w:t>。</w:t>
      </w:r>
    </w:p>
    <w:p w14:paraId="2CE4EF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卸荷顺序从上到下，分层推进，每层卸荷高度控制在8m之内，台阶坡角由原来的72°降低到55°，坡面整平后留设平台坡度为1∶1.5，平台宽度不小于6m，保证以后锚固作业有足够的操作空间。</w:t>
      </w:r>
    </w:p>
    <w:p w14:paraId="680B8A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第三，爆破参数控制要严格，单段最大药量不超过80kg，最大振速不超过8cm/s，防止爆破振动对已经泥化的夹层造成额外的扰动，爆破后的坡面松散体必须在24h内清理干净，防止临时堆载使坡脚应力增大。</w:t>
      </w:r>
    </w:p>
    <w:p w14:paraId="0CA4C3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第四，卸荷之后再测量台阶坡度，实测值和设计值的偏差不得大于2°，稳定系数复核值不小于1.25可以进入下一个台阶的作业，保证卸荷的效果达到设计要求。</w:t>
      </w:r>
    </w:p>
    <w:p w14:paraId="3F91B23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4.2锚索预应力支护边坡加固技术</w:t>
      </w:r>
    </w:p>
    <w:p w14:paraId="00DC83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r>
        <w:rPr>
          <w:rFonts w:ascii="宋体" w:eastAsia="宋体" w:hAnsi="宋体" w:cs="宋体" w:hint="eastAsia"/>
          <w:sz w:val="24"/>
          <w:lang w:val="en-US" w:eastAsia="zh-CN"/>
        </w:rPr>
        <w:t>软弱夹层黏聚力小于12kPa、内摩擦角小于15°，削坡不能消除滑动风险，必须在夹层赋存</w:t>
      </w:r>
      <w:r>
        <w:rPr>
          <w:rFonts w:ascii="宋体" w:eastAsia="宋体" w:hAnsi="宋体" w:cs="宋体" w:hint="eastAsia"/>
          <w:sz w:val="24"/>
          <w:szCs w:val="24"/>
          <w:lang w:val="en-US" w:eastAsia="zh-CN"/>
        </w:rPr>
        <w:t>层位系统布置锚索预应力支</w:t>
      </w:r>
      <w:r>
        <w:rPr>
          <w:rFonts w:ascii="宋体" w:eastAsia="宋体" w:hAnsi="宋体" w:cs="宋体" w:hint="eastAsia"/>
          <w:sz w:val="24"/>
          <w:lang w:val="en-US" w:eastAsia="zh-CN"/>
        </w:rPr>
        <w:t>护。锚索使用1860级钢绞线(7×φ15.2</w:t>
      </w:r>
      <w:r>
        <w:rPr>
          <w:rFonts w:ascii="宋体" w:eastAsia="宋体" w:hAnsi="宋体" w:cs="宋体" w:hint="eastAsia"/>
          <w:sz w:val="24"/>
          <w:lang w:val="en-US" w:eastAsia="zh-CN"/>
        </w:rPr>
        <w:t>mm)，设计拉力为800kN，锚固段长9m，自由段长根据各个台阶夹层埋深不同而有所变化，最大长度达32米。</w:t>
      </w:r>
    </w:p>
    <w:p w14:paraId="2BC313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lang w:val="en-US" w:eastAsia="zh-CN"/>
        </w:rPr>
      </w:pPr>
      <w:bookmarkStart w:id="0" w:name="_GoBack"/>
      <w:bookmarkEnd w:id="0"/>
    </w:p>
    <w:p w14:paraId="4946E65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B847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2026-11-02T08:34:27Z</dcterms:created>
  <dcterms:modified xsi:type="dcterms:W3CDTF">2026-11-02T08:36:00Z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70EA032C97DC4B9DB6257DC7EFBEFADE_12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