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5283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二、五启五航的育人意涵</w:t>
      </w:r>
    </w:p>
    <w:p w14:paraId="2792B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破解困境要建立一套把美育与德育结合在一起的育人体系。学校确立了五启五航实践框架，五个启是育人五个着力点的指向，启智，用形象思维来激发儿童的想象力和创造力，启美，培养儿童的审美能力，涵养审美素养，让儿童能够感受美、欣赏美、表现美，启健，用审美愉悦滋养身心，启德，以美润德，涵养道德情感，引导价值认同，启行，以美化行，把审美兴趣变成文明行为。五个着力点包含了儿童的知识、情感、意志、行为。五航是育人五个机制的提纲挈领，即启航开启美的历程、点燃审美兴趣，引航用价值和课程为儿童引路定向，远航通过审美实践让审美成为行稳致远的力量，护航凝聚学校、家庭、社会各方面力量，助航以发展性评价为保障助力儿童不断成长。五启给五航提供目标与内容，五航为五启提供机制与保障，启航和航标互相配合，一起构成完整的美育润德育人之路。</w:t>
      </w:r>
    </w:p>
    <w:p w14:paraId="2498A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三、五启五航视域下的实践策略</w:t>
      </w:r>
    </w:p>
    <w:p w14:paraId="354C5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（一）启航点燃审美兴趣</w:t>
      </w:r>
    </w:p>
    <w:p w14:paraId="549FE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学校营造出具有美感的校园环境，每一面墙、每一处角落都是美的启蒙之地；以入学启蒙、艺术社团、美育主题月等形式把美带入儿童生活，在美的世界里感受美、喜欢美。启航的意义就在于先动其心，在美的历程的起点点燃儿童对美的兴趣，给以美润德打下情感上的根基。</w:t>
      </w:r>
    </w:p>
    <w:p w14:paraId="5DEFF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（二）引航定准美育方向</w:t>
      </w:r>
    </w:p>
    <w:p w14:paraId="06C6D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学校以立德树人为根本任务开展美育，在每一节课的审美教学中都将价值引领融入进去，从语文、道德与法治、艺术等各科教材中挖掘美育资源，使学生在阅读文字之美、观察自然之美、体会艺术之美之时，认识其中蕴含的情感和品德。语文课感受祖国大好河山、赤子情怀的美，音乐课感受民族精神、时代声音的美，美术课感受匠人之心、传承之魂的美。教师借助作品来引导儿童说出自己的感受、体会，把审美体验和价值认同结合起来，美育一开始就同德育一起前行</w:t>
      </w:r>
      <w:r>
        <w:rPr>
          <w:rFonts w:hint="eastAsia"/>
          <w:color w:val="0000FF"/>
          <w:vertAlign w:val="superscript"/>
        </w:rPr>
        <w:t>[2]</w:t>
      </w:r>
      <w:r>
        <w:rPr>
          <w:rFonts w:hint="eastAsia"/>
          <w:color w:val="0000FF"/>
        </w:rPr>
        <w:t>。建构以艺术课程为主导、多学科渗透、主题活动为补充的美育课程体系，开发书法、戏曲、民间艺术等校本课程，面向全体学生，给每一位学生提供感受美、欣赏美、表现美、创造美的机会</w:t>
      </w:r>
      <w:r>
        <w:rPr>
          <w:rFonts w:hint="eastAsia"/>
          <w:color w:val="0000FF"/>
          <w:vertAlign w:val="superscript"/>
        </w:rPr>
        <w:t>[3]</w:t>
      </w:r>
      <w:r>
        <w:rPr>
          <w:rFonts w:hint="eastAsia"/>
          <w:color w:val="0000FF"/>
        </w:rPr>
        <w:t>。</w:t>
      </w:r>
    </w:p>
    <w:p w14:paraId="302A7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（三）远航促成知行合一</w:t>
      </w:r>
    </w:p>
    <w:p w14:paraId="5EB2B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美育润德最后就是行动。学校以主题实践活动为平台开展校园艺术节、经典诵读展演、红歌传唱、劳动审美体验等活动，在真实的审美情境中使儿童动情动操。引导儿童用美的尺度来规范自己的言行举止，在观看展览的时候保持安静，演出的时候尊重别人，劳动的时候体验整洁之美，把美感变成美行。带领学生走进博物馆、美术馆、文化馆等社会美育场所进行美的体验，把审美资源带入行走的课堂。儿童在受到美的感动之后，还会因为行动而养成道德上的习惯，在反复的实践中，把道德认识变成自觉的行为，达到知行合一的目的。</w:t>
      </w:r>
    </w:p>
    <w:p w14:paraId="0FAFD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（四）护航聚合育人合力</w:t>
      </w:r>
    </w:p>
    <w:p w14:paraId="4209B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育人不是学校一个人的事。学校组织家长课堂、亲子共赏等形式的活动，在家庭中创设有审美情趣的家庭环境，使家庭艺术熏陶成为美育润德的日常课堂，同图书馆、美术馆、研学基地形成馆校合作机制，把优质的社文化资源引进到育人活动中去。以学校为主导、家庭为依托、社会为支撑，儿童在校内校外都能得到美的滋养和德的引领，防止出现育人的力量</w:t>
      </w:r>
      <w:bookmarkStart w:id="0" w:name="_GoBack"/>
      <w:bookmarkEnd w:id="0"/>
      <w:r>
        <w:rPr>
          <w:rFonts w:hint="eastAsia"/>
          <w:color w:val="0000FF"/>
        </w:rPr>
        <w:t>互相抵消的现象，使美育润德贯穿于儿童成长的全过程之中。</w:t>
      </w:r>
    </w:p>
    <w:p w14:paraId="77AA8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（五）助航激励持续成长</w:t>
      </w:r>
    </w:p>
    <w:p w14:paraId="7761E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学校打破了以作品好坏作为唯一评判标准的单一评价模式，实行过程性和表现性的评价，重视儿童审美活动中参与的态度、情感的投入以及行为上的改变，并不只是注重画得是否真实，唱得是否标准，更注重的是孩子是否用心去感受，是否愿意分享，是否有所改变。用成长档案记载每一次美的发现与善行，定时展示交流，使儿童看到自己的进步，在不断的肯定中找到继续前进的动力，美育润德不断加深。</w:t>
      </w:r>
    </w:p>
    <w:p w14:paraId="379A8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结束语就是美育润德贵在无声，立德于行贵在稳远。五启五航视野之下小学美育润德育人，把美育从技能的培养上升为心灵工程，把德育从说理灌输变为情感的培养。只有儿童在美的环境中受到触动，在行中养成，才能真正使美润美于心、立德于行。</w:t>
      </w:r>
    </w:p>
    <w:p w14:paraId="21866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ascii="宋体" w:eastAsia="宋体" w:hAnsi="宋体" w:cs="宋体"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A2641"/>
    <w:rsid w:val="04DD470E"/>
    <w:rsid w:val="05C64E5C"/>
    <w:rsid w:val="076E28B3"/>
    <w:rsid w:val="07B44BDD"/>
    <w:rsid w:val="096C6D0E"/>
    <w:rsid w:val="098B3F8E"/>
    <w:rsid w:val="0BF61DA2"/>
    <w:rsid w:val="0E3E61D9"/>
    <w:rsid w:val="0FD348E1"/>
    <w:rsid w:val="11B8222E"/>
    <w:rsid w:val="12563740"/>
    <w:rsid w:val="13A66595"/>
    <w:rsid w:val="164F566E"/>
    <w:rsid w:val="17DC6866"/>
    <w:rsid w:val="1CF547D5"/>
    <w:rsid w:val="1EAD1FDB"/>
    <w:rsid w:val="207E438A"/>
    <w:rsid w:val="21215B8F"/>
    <w:rsid w:val="217750CC"/>
    <w:rsid w:val="23556BE7"/>
    <w:rsid w:val="24891969"/>
    <w:rsid w:val="25D47A17"/>
    <w:rsid w:val="27ED30F4"/>
    <w:rsid w:val="284B02FA"/>
    <w:rsid w:val="28EF6FB7"/>
    <w:rsid w:val="2B124B1E"/>
    <w:rsid w:val="2CD63AFA"/>
    <w:rsid w:val="2D5B7244"/>
    <w:rsid w:val="2DAC0902"/>
    <w:rsid w:val="3200544D"/>
    <w:rsid w:val="33EB36F8"/>
    <w:rsid w:val="36917C89"/>
    <w:rsid w:val="397D59AB"/>
    <w:rsid w:val="3C471872"/>
    <w:rsid w:val="3DC70D32"/>
    <w:rsid w:val="3E4F0917"/>
    <w:rsid w:val="3FAA090B"/>
    <w:rsid w:val="3FD82999"/>
    <w:rsid w:val="42CD6CBA"/>
    <w:rsid w:val="42DE0FF8"/>
    <w:rsid w:val="45072C1B"/>
    <w:rsid w:val="465338EB"/>
    <w:rsid w:val="47D51FC2"/>
    <w:rsid w:val="49C16F7D"/>
    <w:rsid w:val="4E255D2C"/>
    <w:rsid w:val="50C34A6D"/>
    <w:rsid w:val="53BB60A2"/>
    <w:rsid w:val="55C83032"/>
    <w:rsid w:val="57914206"/>
    <w:rsid w:val="589F7D46"/>
    <w:rsid w:val="5A942495"/>
    <w:rsid w:val="5C0276AD"/>
    <w:rsid w:val="5F7B1308"/>
    <w:rsid w:val="601156CE"/>
    <w:rsid w:val="60497AF7"/>
    <w:rsid w:val="60EF46F9"/>
    <w:rsid w:val="60F27082"/>
    <w:rsid w:val="61262AD5"/>
    <w:rsid w:val="63252038"/>
    <w:rsid w:val="643C1BD1"/>
    <w:rsid w:val="662026AF"/>
    <w:rsid w:val="672E5550"/>
    <w:rsid w:val="68AD5D65"/>
    <w:rsid w:val="699E7BE6"/>
    <w:rsid w:val="6A7D4D77"/>
    <w:rsid w:val="6BA443C8"/>
    <w:rsid w:val="6C6B1633"/>
    <w:rsid w:val="6DF31B05"/>
    <w:rsid w:val="6E72431C"/>
    <w:rsid w:val="74474F84"/>
    <w:rsid w:val="768E461D"/>
    <w:rsid w:val="77586741"/>
    <w:rsid w:val="788327D2"/>
    <w:rsid w:val="78E757C9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4893</Words>
  <Characters>4923</Characters>
  <Application>Microsoft Office Word</Application>
  <DocSecurity>0</DocSecurity>
  <Lines>0</Lines>
  <Paragraphs>0</Paragraphs>
  <ScaleCrop>false</ScaleCrop>
  <Company/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2026-11-02T08:05:27Z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