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4DAB3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部分阐述了广西高峰林场对于薇甘菊严重危害桉树幼林问题，把造林密度由原来的111株/亩提高到现在的131株/亩，实施了“双龙出海”的高密度造林方法。密植格局有利于林冠郁闭迅速，可以很好的遮蔽入侵植物，但是单位面积养分消耗总量急剧上升，凋落物归还速度并没有增长，土壤养分库一直处在净输出的状态。连栽轮作使得肥力亏缺的积累越来越严重，氮、磷、钾储量从第一年逐年下降，酸化程度越来越深，林地的长远生产力也被严重地限制了。</w:t>
      </w:r>
    </w:p>
    <w:p w14:paraId="698A86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1.“双龙出海”高密植模式及养分需求特征</w:t>
      </w:r>
    </w:p>
    <w:p w14:paraId="53A372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双龙出海”是广西高峰林场对薇甘菊危害区桉树高密度造林的推广，造林密度由原来的111株/亩提高到现在的131株/亩（折合约1965株/hm²）。采用株距为1.7m，窄行行距2m和宽行行距4m交替种植，林区道路一侧株距1.5m，道路上方每隔2m设一排，沿道路纵向形成双行密植。密度增大使得单位面积的养分消耗总量增大，桉树速生期对氮、磷、钾的需求远远大于凋落物分解可以弥补的数量，供需矛盾逐年加重。钾是木质部生长的限制性因子，在高密度种植的时候缺钾更加严重，是影响林分产量稳定的瓶颈。</w:t>
      </w:r>
    </w:p>
    <w:p w14:paraId="6E6DF5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2.5 土壤物理结构的退化表征</w:t>
      </w:r>
    </w:p>
    <w:p w14:paraId="013261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随着高密植桉树林龄的增长，土壤的容重不断上升，土壤的孔隙度不断降低，土壤的紧实度不断增大。造林开始整地作业可以迅速提高表层土壤疏松度，但是根系密集生长的挤压作用加上降雨对裸露地表的反复冲击，造成表层颗粒重新排列变紧。速生期林冠逐渐郁闭之后，雨滴溅蚀减轻，但是林下植被由于光照不足，覆盖率低，地表保护仍然存在不足，通气性和透水性同时降低，直接导致根系呼吸效率下降、养分吸收率降低，微生物群落活跃繁殖受到影响，物理退化和生物活性下降相互促进，使凋落物分解的速度变慢，土壤中养分归还的速度减缓。</w:t>
      </w:r>
    </w:p>
    <w:p w14:paraId="04A0CE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3.肥力退化的限制因子与过程解析</w:t>
      </w:r>
    </w:p>
    <w:p w14:paraId="3DCA02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高密植桉树林肥力退化不是单一原因造成的，是由于养分供需失衡、物质循环受阻、表土侵蚀加剧三个因素相互影响共同造成的。131株/亩的密度使得氮、磷、钾每年的消耗量明显增加，凋落物归还所补充的养分不能完全满足需求，土壤养分库一直处于净输入状态。桉树叶含有大量的丹宁等抑菌物质，又会抑制桉树下的微生物活动，高密植林下凋落物堆积的厚度可以达到5～7厘米，分解速度比常规密度慢一年以上，养分的还纳滞后于吸收速度。密植前期根系浅，固土能力差，加上整地扰动造成的表层结构破坏，造林第一年侵蚀模数可达1850～2120t/km2，养分被大量流失</w:t>
      </w:r>
      <w:r>
        <w:rPr>
          <w:rFonts w:hint="eastAsia"/>
          <w:vertAlign w:val="superscript"/>
          <w:lang w:val="en-US" w:eastAsia="zh-CN"/>
        </w:rPr>
        <w:t>[3]</w:t>
      </w:r>
      <w:r>
        <w:rPr>
          <w:rFonts w:hint="eastAsia"/>
          <w:lang w:val="en-US" w:eastAsia="zh-CN"/>
        </w:rPr>
        <w:t>。</w:t>
      </w:r>
    </w:p>
    <w:p w14:paraId="44E8BC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4.</w:t>
      </w:r>
      <w:r>
        <w:rPr>
          <w:rFonts w:hint="eastAsia"/>
        </w:rPr>
        <w:t>桉树</w:t>
      </w:r>
      <w:r>
        <w:rPr>
          <w:rFonts w:hint="eastAsia"/>
          <w:lang w:val="en-US" w:eastAsia="zh-CN"/>
        </w:rPr>
        <w:t>高密植可持续经营策略</w:t>
      </w:r>
    </w:p>
    <w:p w14:paraId="77FFFA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4.1 密度梯度调控与轮伐周期延展</w:t>
      </w:r>
    </w:p>
    <w:p w14:paraId="07EB36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密度</w:t>
      </w:r>
      <w:r>
        <w:rPr>
          <w:rFonts w:hint="eastAsia"/>
          <w:lang w:val="en-US" w:eastAsia="zh-CN"/>
        </w:rPr>
        <w:t>调控</w:t>
      </w:r>
      <w:r>
        <w:rPr>
          <w:rFonts w:hint="default"/>
          <w:lang w:val="en-US" w:eastAsia="zh-CN"/>
        </w:rPr>
        <w:t>在“双龙</w:t>
      </w:r>
      <w:r>
        <w:rPr>
          <w:rFonts w:hint="eastAsia"/>
          <w:lang w:val="en-US" w:eastAsia="zh-CN"/>
        </w:rPr>
        <w:t>出</w:t>
      </w:r>
      <w:r>
        <w:rPr>
          <w:rFonts w:hint="default"/>
          <w:lang w:val="en-US" w:eastAsia="zh-CN"/>
        </w:rPr>
        <w:t>海”的模式里，应当采取“先</w:t>
      </w:r>
      <w:r>
        <w:rPr>
          <w:rFonts w:hint="eastAsia"/>
          <w:lang w:val="en-US" w:eastAsia="zh-CN"/>
        </w:rPr>
        <w:t>保</w:t>
      </w:r>
      <w:r>
        <w:rPr>
          <w:rFonts w:hint="default"/>
          <w:lang w:val="en-US" w:eastAsia="zh-CN"/>
        </w:rPr>
        <w:t>密后疏减”的分层策</w:t>
      </w:r>
      <w:r>
        <w:rPr>
          <w:rFonts w:hint="eastAsia"/>
          <w:lang w:val="en-US" w:eastAsia="zh-CN"/>
        </w:rPr>
        <w:t>略</w:t>
      </w:r>
      <w:r>
        <w:rPr>
          <w:rFonts w:hint="default"/>
          <w:lang w:val="en-US" w:eastAsia="zh-CN"/>
        </w:rPr>
        <w:t>。路侧密植1.5m的植株为薇甘菊的生态屏障，全周期保持原密度不变，林地主体区域造林时仍然按照131株/亩的标准栽植，保证幼龄林冠尽快郁闭达到遮荫薇甘菊的效果。当林分郁闭度达到70%以上（一般造林后两年或三年），薇甘菊受光照影响的蔓延能力基本消失之后，在林分主体范围内进行一次选择性的间伐，砍掉长势较差的树木、压倒的树木和病虫害树木，使林分有效密度降到111到120株/亩，密植抗灾的同时减少单位面积养分的消耗。间伐应该先从窄行内弱木开始疏伐，适度扩大窄行株距以减少个体间的养分和光照竞争，宽行行距保持为4m，不破坏“双龙出海”</w:t>
      </w:r>
      <w:r>
        <w:rPr>
          <w:rFonts w:hint="eastAsia"/>
          <w:lang w:val="en-US" w:eastAsia="zh-CN"/>
        </w:rPr>
        <w:t>的</w:t>
      </w:r>
      <w:r>
        <w:rPr>
          <w:rFonts w:hint="default"/>
          <w:lang w:val="en-US" w:eastAsia="zh-CN"/>
        </w:rPr>
        <w:t>空间格局</w:t>
      </w:r>
      <w:r>
        <w:rPr>
          <w:rFonts w:hint="eastAsia"/>
          <w:lang w:val="en-US" w:eastAsia="zh-CN"/>
        </w:rPr>
        <w:t>。</w:t>
      </w:r>
      <w:r>
        <w:rPr>
          <w:rFonts w:hint="default"/>
          <w:lang w:val="en-US" w:eastAsia="zh-CN"/>
        </w:rPr>
        <w:t>轮伐期由原来的6年增加到7～8年，使林分进入成熟期以后有足够的凋落物来补偿由于有机质的流失造成的损耗，在林分内0～20cm土层有机质含量会提高17%～19%，速效钾也会上升到栽植初期大约115～122mg。在每一轮造林之前都要进行表层全氮、有效磷、速效钾三项指标的取土化验，根据化验结果确定下一轮间伐时间、间伐强度和轮伐期，做到一地一方案，不能用相同的造林标准对待所有林地</w:t>
      </w:r>
      <w:r>
        <w:rPr>
          <w:rFonts w:hint="eastAsia"/>
          <w:vertAlign w:val="superscript"/>
          <w:lang w:val="en-US" w:eastAsia="zh-CN"/>
        </w:rPr>
        <w:t>[4]</w:t>
      </w:r>
      <w:r>
        <w:rPr>
          <w:rFonts w:hint="default"/>
          <w:lang w:val="en-US" w:eastAsia="zh-CN"/>
        </w:rPr>
        <w:t>。</w:t>
      </w:r>
    </w:p>
    <w:p w14:paraId="5BEFFE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4.2 测土配方分阶施肥体系</w:t>
      </w:r>
    </w:p>
    <w:p w14:paraId="5E3C81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养分补给方案不能沿</w:t>
      </w:r>
      <w:r>
        <w:rPr>
          <w:rFonts w:hint="eastAsia"/>
          <w:lang w:val="en-US" w:eastAsia="zh-CN"/>
        </w:rPr>
        <w:t>用</w:t>
      </w:r>
      <w:r>
        <w:rPr>
          <w:rFonts w:hint="default"/>
          <w:lang w:val="en-US" w:eastAsia="zh-CN"/>
        </w:rPr>
        <w:t>“重氮钾、轻磷</w:t>
      </w:r>
      <w:bookmarkStart w:id="0" w:name="_GoBack"/>
      <w:bookmarkEnd w:id="0"/>
      <w:r>
        <w:rPr>
          <w:rFonts w:hint="eastAsia"/>
          <w:lang w:val="en-US" w:eastAsia="zh-CN"/>
        </w:rPr>
        <w:t>微</w:t>
      </w:r>
      <w:r>
        <w:rPr>
          <w:rFonts w:hint="default"/>
          <w:lang w:val="en-US" w:eastAsia="zh-CN"/>
        </w:rPr>
        <w:t>”的旧有模式，应该依靠土壤检测的数据，按生长阶段分步推进进行施肥。幼龄期造林后一年施氮磷钾复合肥580～630kg</w:t>
      </w:r>
      <w:r>
        <w:rPr>
          <w:rFonts w:hint="eastAsia"/>
          <w:lang w:val="en-US" w:eastAsia="zh-CN"/>
        </w:rPr>
        <w:t>，加适量硼、锌</w:t>
      </w:r>
      <w:r>
        <w:rPr>
          <w:rFonts w:hint="default"/>
          <w:lang w:val="en-US" w:eastAsia="zh-CN"/>
        </w:rPr>
        <w:t>肥以满足根系扩展对微量元素的特殊需要，又不至于造成养分过剩。速生期（第二、三年）复合肥用量为</w:t>
      </w:r>
      <w:r>
        <w:rPr>
          <w:rFonts w:hint="eastAsia"/>
          <w:lang w:val="en-US" w:eastAsia="zh-CN"/>
        </w:rPr>
        <w:t>1</w:t>
      </w:r>
      <w:r>
        <w:rPr>
          <w:rFonts w:hint="default"/>
          <w:lang w:val="en-US" w:eastAsia="zh-CN"/>
        </w:rPr>
        <w:t>2</w:t>
      </w:r>
      <w:r>
        <w:rPr>
          <w:rFonts w:hint="eastAsia"/>
          <w:lang w:val="en-US" w:eastAsia="zh-CN"/>
        </w:rPr>
        <w:t>0</w:t>
      </w:r>
      <w:r>
        <w:rPr>
          <w:rFonts w:hint="default"/>
          <w:lang w:val="en-US" w:eastAsia="zh-CN"/>
        </w:rPr>
        <w:t>0～1800kg/h</w:t>
      </w:r>
      <w:r>
        <w:rPr>
          <w:rFonts w:hint="eastAsia"/>
          <w:lang w:val="en-US" w:eastAsia="zh-CN"/>
        </w:rPr>
        <w:t>m2，</w:t>
      </w:r>
      <w:r>
        <w:rPr>
          <w:rFonts w:hint="default"/>
          <w:lang w:val="en-US" w:eastAsia="zh-CN"/>
        </w:rPr>
        <w:t>分</w:t>
      </w:r>
      <w:r>
        <w:rPr>
          <w:rFonts w:hint="eastAsia"/>
          <w:lang w:val="en-US" w:eastAsia="zh-CN"/>
        </w:rPr>
        <w:t>两次或</w:t>
      </w:r>
      <w:r>
        <w:rPr>
          <w:rFonts w:hint="default"/>
          <w:lang w:val="en-US" w:eastAsia="zh-CN"/>
        </w:rPr>
        <w:t>三次施用，每次间隔4到6个月，施后保证表层速效磷含量为9.5～11.2mg/kg，速效钾含量为100～108mg/kg。受酸化的威胁，每亩年定量施用石灰150-180kg或者白云石粉180-225kg，把表层pH从4.5～4.9提高到5.2～5.6。间伐作业会使得林地土壤受到一定的扰动，还会造成短期内养分的流失，所以间伐之后要立即追施有机无机复合肥来补足，而且给保留木在增粗过程中留出的快速增粗空间提供养分支持。</w:t>
      </w:r>
    </w:p>
    <w:p w14:paraId="4C663AEF"/>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7132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2026-11-02T05:14:36Z</dcterms:created>
  <dcterms:modified xsi:type="dcterms:W3CDTF">2026-11-02T05:15:34Z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0983E8F801C544A68B36B1876BBFD8B3_12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