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439225D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摘要</w:t>
      </w:r>
      <w:r>
        <w:rPr>
          <w:rFonts w:asciiTheme="minorEastAsia" w:hAnsiTheme="minorEastAsia" w:cstheme="minorEastAsia" w:hint="eastAsia"/>
          <w:szCs w:val="21"/>
        </w:rPr>
        <w:t>：</w:t>
      </w:r>
      <w:r>
        <w:rPr>
          <w:rFonts w:asciiTheme="minorEastAsia" w:hAnsiTheme="minorEastAsia" w:cstheme="minorEastAsia" w:hint="eastAsia"/>
          <w:szCs w:val="21"/>
        </w:rPr>
        <w:t>中华优秀传统文化是小学科学课程开展立德树人工作重要的资源。以电、磁、电磁知识进阶为线索，依托国家中小学智慧教育平台专题教育资源，在三年级、四年级、五年级分别开展了以电之流、磁之性、磁电之用为主线的三个贯穿式实验项目，把电路实验的“科学求真”，磁铁实验的“司南智慧”，电磁实验的“创新担当”融入真实探究的过程当中，形成了“求真、智慧、担当”的德育进阶链条。案例使用了平台课程教学、虚拟实验、德育优秀传统文化三大板块的内容，用“以器启道”的方式达到科学精神和文化内涵的统一。学生实验探究的规范性、主动性的提高，学生对于传统科技文化有更强的认同感、民族自豪感。</w:t>
      </w:r>
    </w:p>
    <w:p w14:paraId="5251F395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关键词</w:t>
      </w:r>
      <w:r>
        <w:rPr>
          <w:rFonts w:asciiTheme="minorEastAsia" w:hAnsiTheme="minorEastAsia" w:cstheme="minorEastAsia" w:hint="eastAsia"/>
          <w:szCs w:val="21"/>
        </w:rPr>
        <w:t>：国家中小学智慧教育平台；中华优秀传统文化；学科德育；小学科学；实验教学</w:t>
      </w:r>
    </w:p>
    <w:p w14:paraId="3F5CF863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一、引言</w:t>
      </w:r>
    </w:p>
    <w:p w14:paraId="35DB6825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党的二十大报告提出推进中华优秀传统文化的创造性转化、创新性发展。义务教育科学课程标准（2022年版）把“态度责任”作为核心素养的主干维度，要求学生有基本的科学态度和责任感，逐渐形成科学的世界观、人生观、价值观。将中华优秀传统文化融入小学科学课堂，是落实立德树人根本任务、培育学生文化自信的内在需要，更是科学课程学科育人应有的责任与担当。但是实践中小学科学德育资源大多是零散的，传统文化的融入大多停留在讲古人事、贴标签的表面形式上，并没有与实验探究形成内在联系；并且实验现象很难直观地表现出来，适合于小学生的文化素材较少，学科德育很难实现。</w:t>
      </w:r>
    </w:p>
    <w:p w14:paraId="73463B76">
      <w:pPr>
        <w:rPr>
          <w:rFonts w:ascii="Times New Roman" w:hAnsi="Times New Roman" w:cs="宋体" w:hint="default"/>
          <w:color w:val="0000FF"/>
          <w:lang w:val="en-US" w:eastAsia="zh-CN"/>
        </w:rPr>
      </w:pPr>
    </w:p>
    <w:p w14:paraId="52B5B56A">
      <w:pPr>
        <w:rPr>
          <w:rFonts w:ascii="Times New Roman" w:hAnsi="Times New Roman" w:cs="宋体" w:hint="eastAsia"/>
          <w:color w:val="0000FF"/>
          <w:lang w:val="en-US" w:eastAsia="zh-CN"/>
        </w:rPr>
      </w:pPr>
      <w:r>
        <w:rPr>
          <w:rFonts w:ascii="Times New Roman" w:hAnsi="Times New Roman" w:cs="宋体" w:hint="eastAsia"/>
          <w:color w:val="0000FF"/>
          <w:lang w:val="en-US" w:eastAsia="zh-CN"/>
        </w:rPr>
        <w:t>--</w:t>
      </w:r>
    </w:p>
    <w:p w14:paraId="17603CA8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  <w:lang w:val="en-US" w:eastAsia="zh-CN"/>
        </w:rPr>
        <w:t>3.</w:t>
      </w:r>
      <w:r>
        <w:rPr>
          <w:rFonts w:asciiTheme="minorEastAsia" w:hAnsiTheme="minorEastAsia" w:cstheme="minorEastAsia" w:hint="eastAsia"/>
          <w:szCs w:val="21"/>
        </w:rPr>
        <w:t>德育目标：</w:t>
      </w:r>
      <w:r>
        <w:rPr>
          <w:rFonts w:asciiTheme="minorEastAsia" w:hAnsiTheme="minorEastAsia" w:cstheme="minorEastAsia" w:hint="eastAsia"/>
          <w:szCs w:val="21"/>
        </w:rPr>
        <w:t>培育实事求是的科学态度、珍视生命安全意识，体会司南智慧，增强文化自信，激发创新意识，有担当。</w:t>
      </w:r>
    </w:p>
    <w:p w14:paraId="6C26719A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研究思路</w:t>
      </w:r>
      <w:r>
        <w:rPr>
          <w:rFonts w:asciiTheme="minorEastAsia" w:hAnsiTheme="minorEastAsia" w:cstheme="minorEastAsia" w:hint="eastAsia"/>
          <w:szCs w:val="21"/>
        </w:rPr>
        <w:t>科学教学中把中华优秀传统文化融入到科学教学当中，其目的就是使科学精神与文化内涵相统一</w:t>
      </w:r>
      <w:r>
        <w:rPr>
          <w:rFonts w:asciiTheme="minorEastAsia" w:hAnsiTheme="minorEastAsia" w:cstheme="minorEastAsia" w:hint="eastAsia"/>
          <w:szCs w:val="21"/>
          <w:vertAlign w:val="superscript"/>
        </w:rPr>
        <w:t>[2]</w:t>
      </w:r>
      <w:r>
        <w:rPr>
          <w:rFonts w:asciiTheme="minorEastAsia" w:hAnsiTheme="minorEastAsia" w:cstheme="minorEastAsia" w:hint="eastAsia"/>
          <w:szCs w:val="21"/>
        </w:rPr>
        <w:t>。因此本案例采用学科本位的融合策略，用以器启道的方式融合磁铁、电路、电磁铁等具体的“器”，让学生在观察、操作、探究的过程中感受先人智慧与现代科技之道。学科课程中内生的学科德育要素被内化、落实之后，就是全学科协同培育社会主义合格建设者和可靠接班人的内在要求</w:t>
      </w:r>
      <w:r>
        <w:rPr>
          <w:rFonts w:asciiTheme="minorEastAsia" w:hAnsiTheme="minorEastAsia" w:cstheme="minorEastAsia" w:hint="eastAsia"/>
          <w:szCs w:val="21"/>
          <w:vertAlign w:val="superscript"/>
        </w:rPr>
        <w:t>[3]</w:t>
      </w:r>
      <w:r>
        <w:rPr>
          <w:rFonts w:asciiTheme="minorEastAsia" w:hAnsiTheme="minorEastAsia" w:cstheme="minorEastAsia" w:hint="eastAsia"/>
          <w:szCs w:val="21"/>
        </w:rPr>
        <w:t>。</w:t>
      </w:r>
    </w:p>
    <w:p w14:paraId="04681D8F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三、具体措施</w:t>
      </w:r>
    </w:p>
    <w:p w14:paraId="2C4997A5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三个实验项目分别是三年级下册第四单元的“电的本领”，四年级上册第四单元的“材料与科技产品”，五年级下册第三单元的“能量的转换”，形成一条“电路、磁铁、电磁铁”知识的递进线，每一项都是通过“资源引入、实验探究、文化感悟、总结升华”这四个步骤完成的。</w:t>
      </w:r>
    </w:p>
    <w:p w14:paraId="5389219E">
      <w:pPr>
        <w:rPr>
          <w:rFonts w:ascii="Times New Roman" w:hAnsi="Times New Roman" w:cs="宋体" w:hint="default"/>
          <w:color w:val="0000FF"/>
          <w:lang w:val="en-US" w:eastAsia="zh-CN"/>
        </w:rPr>
      </w:pPr>
    </w:p>
    <w:p w14:paraId="69BF49C3">
      <w:pPr>
        <w:rPr>
          <w:rFonts w:ascii="Times New Roman" w:hAnsi="Times New Roman" w:cs="宋体" w:hint="default"/>
          <w:color w:val="0000FF"/>
          <w:lang w:val="en-US" w:eastAsia="zh-CN"/>
        </w:rPr>
      </w:pPr>
    </w:p>
    <w:p w14:paraId="342F25B8">
      <w:pPr>
        <w:numPr>
          <w:ilvl w:val="12"/>
          <w:numId w:val="0"/>
        </w:num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第四，</w:t>
      </w:r>
      <w:r>
        <w:rPr>
          <w:rFonts w:asciiTheme="minorEastAsia" w:hAnsiTheme="minorEastAsia" w:cstheme="minorEastAsia" w:hint="eastAsia"/>
          <w:szCs w:val="21"/>
          <w:lang w:eastAsia="zh-CN"/>
        </w:rPr>
        <w:t>教</w:t>
      </w:r>
      <w:r>
        <w:rPr>
          <w:rFonts w:asciiTheme="minorEastAsia" w:hAnsiTheme="minorEastAsia" w:cstheme="minorEastAsia" w:hint="eastAsia"/>
          <w:szCs w:val="21"/>
        </w:rPr>
        <w:t>师专业成长。教师</w:t>
      </w:r>
      <w:r>
        <w:rPr>
          <w:rFonts w:asciiTheme="minorEastAsia" w:hAnsiTheme="minorEastAsia" w:cstheme="minorEastAsia" w:hint="eastAsia"/>
          <w:szCs w:val="21"/>
          <w:lang w:val="en-US" w:eastAsia="zh-CN"/>
        </w:rPr>
        <w:t>借助</w:t>
      </w:r>
      <w:r>
        <w:rPr>
          <w:rFonts w:asciiTheme="minorEastAsia" w:hAnsiTheme="minorEastAsia" w:cstheme="minorEastAsia" w:hint="eastAsia"/>
          <w:szCs w:val="21"/>
        </w:rPr>
        <w:t>平台的教师研修板块展开集体备课、专题教研，产生许多可以重复使用的资源包与实验指导单，使学科德育由“随意渗透”变成了“有意识设计”。</w:t>
      </w:r>
    </w:p>
    <w:p w14:paraId="112DA301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五、结论及展望</w:t>
      </w:r>
    </w:p>
    <w:p w14:paraId="51624286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本案例创新之处有三点。第一，平台赋能，把国家平台课程教学、虚拟实验、德育优秀传统文化等真实资源转化为课堂德育素材，破解德育资源碎片化的困境；第二是器启道，把德育内化在实验探究里；</w:t>
      </w:r>
      <w:bookmarkStart w:id="0" w:name="_GoBack"/>
      <w:bookmarkEnd w:id="0"/>
      <w:r>
        <w:rPr>
          <w:rFonts w:asciiTheme="minorEastAsia" w:hAnsiTheme="minorEastAsia" w:cstheme="minorEastAsia" w:hint="eastAsia"/>
          <w:szCs w:val="21"/>
        </w:rPr>
        <w:t>第三是学段连贯，把电、磁、电磁知识的阶梯性安排贯穿于三、五年级，三条知识线、三条能力线、三条价值线同步推进，形成一条求真、智慧、担当的德育阶梯。</w:t>
      </w:r>
    </w:p>
    <w:p w14:paraId="754CE403">
      <w:pPr>
        <w:spacing w:line="600" w:lineRule="exact"/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展望未来，案例将深入发展，第一，推广到更多的单元、更多的年级中去，构建起贯穿小学各个学段的科学学科德育资源地图第二，寻找“平台资源+项目化学习+跨学科实践”融合的道路，把传统文化带入工程实践和艺术表现中去第三，推进家校社之间的合作，借助平台课后服务以及家庭教育资源，让科学德育走出课堂，走进家庭与社会，不断提升德育铸魂、文脉启思的育人品牌。</w:t>
      </w:r>
    </w:p>
    <w:p w14:paraId="1C1F1314">
      <w:pPr>
        <w:rPr>
          <w:rFonts w:ascii="Times New Roman" w:hAnsi="Times New Roman" w:cs="宋体" w:hint="default"/>
          <w:color w:val="0000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6A2641"/>
    <w:rsid w:val="04DD470E"/>
    <w:rsid w:val="076E28B3"/>
    <w:rsid w:val="07B44BDD"/>
    <w:rsid w:val="096C6D0E"/>
    <w:rsid w:val="098B3F8E"/>
    <w:rsid w:val="0BF61DA2"/>
    <w:rsid w:val="0E3E61D9"/>
    <w:rsid w:val="0FD348E1"/>
    <w:rsid w:val="12563740"/>
    <w:rsid w:val="13A66595"/>
    <w:rsid w:val="164F566E"/>
    <w:rsid w:val="17DC6866"/>
    <w:rsid w:val="1CF547D5"/>
    <w:rsid w:val="1EAD1FDB"/>
    <w:rsid w:val="207E438A"/>
    <w:rsid w:val="21215B8F"/>
    <w:rsid w:val="217750CC"/>
    <w:rsid w:val="24891969"/>
    <w:rsid w:val="25D47A17"/>
    <w:rsid w:val="27ED30F4"/>
    <w:rsid w:val="284B02FA"/>
    <w:rsid w:val="28EF6FB7"/>
    <w:rsid w:val="2B124B1E"/>
    <w:rsid w:val="2CD63AFA"/>
    <w:rsid w:val="2D5B7244"/>
    <w:rsid w:val="3200544D"/>
    <w:rsid w:val="33EB36F8"/>
    <w:rsid w:val="36917C89"/>
    <w:rsid w:val="397D59AB"/>
    <w:rsid w:val="3C471872"/>
    <w:rsid w:val="3DC70D32"/>
    <w:rsid w:val="3E4F0917"/>
    <w:rsid w:val="3FAA090B"/>
    <w:rsid w:val="3FD82999"/>
    <w:rsid w:val="42DE0FF8"/>
    <w:rsid w:val="45072C1B"/>
    <w:rsid w:val="465338EB"/>
    <w:rsid w:val="47D51FC2"/>
    <w:rsid w:val="49C16F7D"/>
    <w:rsid w:val="4E255D2C"/>
    <w:rsid w:val="50C34A6D"/>
    <w:rsid w:val="53BB60A2"/>
    <w:rsid w:val="55C83032"/>
    <w:rsid w:val="57914206"/>
    <w:rsid w:val="589F7D46"/>
    <w:rsid w:val="5A942495"/>
    <w:rsid w:val="5C0276AD"/>
    <w:rsid w:val="5F7B1308"/>
    <w:rsid w:val="601156CE"/>
    <w:rsid w:val="60497AF7"/>
    <w:rsid w:val="60EF46F9"/>
    <w:rsid w:val="60F27082"/>
    <w:rsid w:val="61262AD5"/>
    <w:rsid w:val="63252038"/>
    <w:rsid w:val="662026AF"/>
    <w:rsid w:val="672E5550"/>
    <w:rsid w:val="68AD5D65"/>
    <w:rsid w:val="699E7BE6"/>
    <w:rsid w:val="6A7D4D77"/>
    <w:rsid w:val="6BA443C8"/>
    <w:rsid w:val="6DF31B05"/>
    <w:rsid w:val="6E72431C"/>
    <w:rsid w:val="74474F84"/>
    <w:rsid w:val="77586741"/>
    <w:rsid w:val="788327D2"/>
    <w:rsid w:val="78E757C9"/>
    <w:rsid w:val="7E4C2F38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3924</Words>
  <Characters>3943</Characters>
  <Application>Microsoft Office Word</Application>
  <DocSecurity>0</DocSecurity>
  <Lines>0</Lines>
  <Paragraphs>0</Paragraphs>
  <ScaleCrop>false</ScaleCrop>
  <Company/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2026-11-02T04:01:34Z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