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A6360C0">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国家中小学智慧教育平台（简称“国家平台”）给上面提到的难题提供支持。国家中小学智慧教育平台是教育数字化转型的重要的承载者，是实现学校数字教育资源共享、教学流程再造、教学组织重组、教育生态过程重塑的基础性、支撑性、引领性力量</w:t>
      </w:r>
      <w:r>
        <w:rPr>
          <w:rFonts w:asciiTheme="minorEastAsia" w:hAnsiTheme="minorEastAsia" w:cstheme="minorEastAsia" w:hint="eastAsia"/>
          <w:szCs w:val="21"/>
          <w:vertAlign w:val="superscript"/>
        </w:rPr>
        <w:t>[1]</w:t>
      </w:r>
      <w:r>
        <w:rPr>
          <w:rFonts w:asciiTheme="minorEastAsia" w:hAnsiTheme="minorEastAsia" w:cstheme="minorEastAsia" w:hint="eastAsia"/>
          <w:szCs w:val="21"/>
        </w:rPr>
        <w:t>。平台集课程教学、德育、虚拟实验等十个板块的资源于一身，“德育”板块下设有“优秀传统文化”子版块，“课程教学”板块提供涵盖多种版本教材的科学课程资源，“虚拟实验”区能给实验教学赋予可视化的模拟帮助。</w:t>
      </w:r>
    </w:p>
    <w:p w14:paraId="2E92C848">
      <w:p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szCs w:val="21"/>
        </w:rPr>
        <w:t>二、目标与思路</w:t>
      </w:r>
    </w:p>
    <w:p w14:paraId="7DEF9ED4">
      <w:pPr>
        <w:spacing w:line="600" w:lineRule="exact"/>
        <w:ind w:firstLine="420" w:firstLineChars="200"/>
        <w:rPr>
          <w:rFonts w:asciiTheme="minorEastAsia" w:hAnsiTheme="minorEastAsia" w:cstheme="minorEastAsia" w:hint="eastAsia"/>
          <w:szCs w:val="21"/>
          <w:lang w:eastAsia="zh-CN"/>
        </w:rPr>
      </w:pPr>
      <w:r>
        <w:rPr>
          <w:rFonts w:asciiTheme="minorEastAsia" w:hAnsiTheme="minorEastAsia" w:cstheme="minorEastAsia" w:hint="eastAsia"/>
          <w:szCs w:val="21"/>
        </w:rPr>
        <w:t>本案例实施的整体目标有三</w:t>
      </w:r>
      <w:r>
        <w:rPr>
          <w:rFonts w:asciiTheme="minorEastAsia" w:hAnsiTheme="minorEastAsia" w:cstheme="minorEastAsia" w:hint="eastAsia"/>
          <w:szCs w:val="21"/>
          <w:lang w:eastAsia="zh-CN"/>
        </w:rPr>
        <w:t>：</w:t>
      </w:r>
    </w:p>
    <w:p w14:paraId="20F0812B">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lang w:val="en-US" w:eastAsia="zh-CN"/>
        </w:rPr>
        <w:t>1.</w:t>
      </w:r>
      <w:r>
        <w:rPr>
          <w:rFonts w:asciiTheme="minorEastAsia" w:hAnsiTheme="minorEastAsia" w:cstheme="minorEastAsia" w:hint="eastAsia"/>
          <w:szCs w:val="21"/>
        </w:rPr>
        <w:t>知识目标：</w:t>
      </w:r>
      <w:r>
        <w:rPr>
          <w:rFonts w:asciiTheme="minorEastAsia" w:hAnsiTheme="minorEastAsia" w:cstheme="minorEastAsia" w:hint="eastAsia"/>
          <w:szCs w:val="21"/>
        </w:rPr>
        <w:t>认识简单电路的组成及安全用电常识，知道磁铁的性质和指南针原理，了解电磁铁“电生磁”和能量转化的知识。</w:t>
      </w:r>
    </w:p>
    <w:p w14:paraId="08FAAE50">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lang w:val="en-US" w:eastAsia="zh-CN"/>
        </w:rPr>
        <w:t>2.</w:t>
      </w:r>
      <w:r>
        <w:rPr>
          <w:rFonts w:asciiTheme="minorEastAsia" w:hAnsiTheme="minorEastAsia" w:cstheme="minorEastAsia" w:hint="eastAsia"/>
          <w:szCs w:val="21"/>
        </w:rPr>
        <w:t>能力目标：</w:t>
      </w:r>
      <w:r>
        <w:rPr>
          <w:rFonts w:asciiTheme="minorEastAsia" w:hAnsiTheme="minorEastAsia" w:cstheme="minorEastAsia" w:hint="eastAsia"/>
          <w:szCs w:val="21"/>
        </w:rPr>
        <w:t>经过提出问题、做出假设、做实验、得出结论的过程来提高学生的实验操作能力、数据记录能力和语言表达交流能力。</w:t>
      </w:r>
    </w:p>
    <w:p w14:paraId="1EB761A0">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lang w:val="en-US" w:eastAsia="zh-CN"/>
        </w:rPr>
        <w:t>3.</w:t>
      </w:r>
      <w:r>
        <w:rPr>
          <w:rFonts w:asciiTheme="minorEastAsia" w:hAnsiTheme="minorEastAsia" w:cstheme="minorEastAsia" w:hint="eastAsia"/>
          <w:szCs w:val="21"/>
        </w:rPr>
        <w:t>德育目标：</w:t>
      </w:r>
      <w:r>
        <w:rPr>
          <w:rFonts w:asciiTheme="minorEastAsia" w:hAnsiTheme="minorEastAsia" w:cstheme="minorEastAsia" w:hint="eastAsia"/>
          <w:szCs w:val="21"/>
        </w:rPr>
        <w:t>涵养实事求是的科学态度、珍爱生命的安全意识，感悟司南智慧、增强文化自信、培养创新精神、担当责任。</w:t>
      </w:r>
    </w:p>
    <w:p w14:paraId="170C3123">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研究思路</w:t>
      </w:r>
      <w:r>
        <w:rPr>
          <w:rFonts w:asciiTheme="minorEastAsia" w:hAnsiTheme="minorEastAsia" w:cstheme="minorEastAsia" w:hint="eastAsia"/>
          <w:szCs w:val="21"/>
        </w:rPr>
        <w:t>科学教学中将中华优秀传统文化融入到科学教学中，其目的在于使科学精神同文化内涵统一起来</w:t>
      </w:r>
      <w:r>
        <w:rPr>
          <w:rFonts w:asciiTheme="minorEastAsia" w:hAnsiTheme="minorEastAsia" w:cstheme="minorEastAsia" w:hint="eastAsia"/>
          <w:szCs w:val="21"/>
          <w:vertAlign w:val="superscript"/>
        </w:rPr>
        <w:t>[2]</w:t>
      </w:r>
      <w:r>
        <w:rPr>
          <w:rFonts w:asciiTheme="minorEastAsia" w:hAnsiTheme="minorEastAsia" w:cstheme="minorEastAsia" w:hint="eastAsia"/>
          <w:szCs w:val="21"/>
        </w:rPr>
        <w:t>。因此本案例采用学科本位的融入策略，并且采用了“以器启道”的融入方式，从磁铁、电路、电磁铁这些具体的“器”入手，在学生的观察、操作和探究中体会先人的智慧与现代科技之“道”。学科课程里内生的学科德育要素被内化并且落实之后，就成为全学科协同培育社会主义合格建设者与可靠接班人的一种内在需求</w:t>
      </w:r>
      <w:r>
        <w:rPr>
          <w:rFonts w:asciiTheme="minorEastAsia" w:hAnsiTheme="minorEastAsia" w:cstheme="minorEastAsia" w:hint="eastAsia"/>
          <w:szCs w:val="21"/>
          <w:vertAlign w:val="superscript"/>
        </w:rPr>
        <w:t>[3]</w:t>
      </w:r>
      <w:r>
        <w:rPr>
          <w:rFonts w:asciiTheme="minorEastAsia" w:hAnsiTheme="minorEastAsia" w:cstheme="minorEastAsia" w:hint="eastAsia"/>
          <w:szCs w:val="21"/>
        </w:rPr>
        <w:t>。</w:t>
      </w:r>
    </w:p>
    <w:p w14:paraId="04681D8F">
      <w:p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szCs w:val="21"/>
        </w:rPr>
        <w:t>三、具体措施</w:t>
      </w:r>
    </w:p>
    <w:p w14:paraId="1BBC165C">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三个实验项目分别对应三年级下册第四单元“电的本领”，四年级上册第四单元“材料与科技产品”，五年级下册第三单元“能量的转换”，构成一条“电路、磁铁、电磁铁”知识的渐进线；每项均用“资源引入、实验探究、文化体悟、总结升华”四步来进行。</w:t>
      </w:r>
    </w:p>
    <w:p w14:paraId="16ED160C">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（一）三年级・探电之流：电路实验明“科学求真”</w:t>
      </w:r>
    </w:p>
    <w:p w14:paraId="61B65DE0">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本环节对应三年级下册第四单元“电的本领”，德育落脚点为“科学求真”。课前从国家平台课程教学板块中选择青岛版电的本领的相关课程资源以及电子教材，从虚拟实验区选择简单的电路虚拟实验资源来完成课前任务单。</w:t>
      </w:r>
    </w:p>
    <w:p w14:paraId="7D80B48B">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课中分四步进行。将平台实验演示视频作为资源引入，创设“如何使小灯泡亮起来”的真实问题情境。学生分组利用电池、导线、小灯泡等制作简单电路，经过不断的尝试、观察、记录、修正，只有形成闭合回路灯泡才能亮起来，检验各种材料的导电性，形成导体和绝缘体的概念，如实记录实验现象。三是安全护航，借助平台虚拟实验模拟不规范用电带来的危险场景，认识触电、短路的危险，养成爱惜生命的好习惯。四是制作升华，以制作小台灯的形式让学生体会尊重证据、认真操作的科学精神。</w:t>
      </w:r>
    </w:p>
    <w:p w14:paraId="4805B2FF">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（二）四年级・识磁之性：磁铁实验悟“司南智慧”</w:t>
      </w:r>
    </w:p>
    <w:p w14:paraId="3B51DDF9">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本环节是四年级上册第四单元关于材料和科技产品的教学，德育指向是司南智慧。课前老师从平台课程教学板块选择研究磁铁课程资源，从德育板块“优秀传统文化”子版块中选择指南针文化资源，链接文化艺术板块“中国国家博物馆数字展厅”的司南、指南针相关文物展览，并形成一个科技和文化相结合的资源包。</w:t>
      </w:r>
    </w:p>
    <w:p w14:paraId="6F91EB71">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课中分四步进行。第一部分是资源的引入，通过平台展示司南复原图、博物馆数字展厅，并提出“古人如何辨别方向”。二是实验探究就是探究磁铁磁极，发现磁铁指南北的特性，自己动手制作简易指南针，探究磁极和方向的关系。三是文化体悟，根据平台资源整理从战国司南到宋朝指南针再到现代罗盘的演变过程，认识指南针是世界航海文明发展过程中的中国四大发明之一，并体会先民格物致知的观察智慧。四是总结升华组织“我为司南代言”交流会，使学生把磁的性质同先人智慧联系起来。</w:t>
      </w:r>
    </w:p>
    <w:p w14:paraId="7B197BA4">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学生亲自制作指南针，在制作过程中真切地感受到古人发明指南针是通过观察、实验得来的，明白科技的取得是靠长期的探索而来的，从而产生对民族文化认同感和民族自豪感，为五年级学习“电生磁”做好铺垫。</w:t>
      </w:r>
    </w:p>
    <w:p w14:paraId="20C4B451">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（三）五年级・晓磁电之用：电磁实验铸“创新担当”</w:t>
      </w:r>
    </w:p>
    <w:p w14:paraId="7F091D2C">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本环节对应的是五年级下册第三单元“能量的转化”，德育的落脚点是创新担当。课前教师从平台课程教学板块中选择电磁铁课程资源，从虚拟实验专区选择电磁铁虚拟实验资源，准备好电磁起重机、磁悬浮列车等现代电磁应用的视频素材。</w:t>
      </w:r>
    </w:p>
    <w:p w14:paraId="5F6232E0">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课中分为四步进行。第一，播放电磁起重机吊运钢材的视频，提出问题“起重机能吸起钢铁吗”，自然地引入电磁铁。第二，学生制作电磁铁进行探究实验，探究磁性强弱和线圈匝数、电流大小的关系，用控制变量法进行对比实验，感受电能、磁能和机械能之间的转换。第三，历史与现实的结合，组织学生回顾三年级的电路、四年级的磁性知识，知道电流通过线圈产生磁性就是电生磁，实现“电—磁—电磁”的知识闭环，利用平台资源呈现从指南针到电磁铁、从四大发明到高铁电磁技术的传承路线。四是创新担当，设计“我是工程师”电磁技术新应用的设想，体会科技创新给古人智慧带来新生，感受敢为人先的创新精神，树立科技报国之志。</w:t>
      </w:r>
    </w:p>
    <w:p w14:paraId="7994CD33">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学生发现从司南到电磁铁，中国的科技是在继承的基础上不断创新，在创新的过程中不断发展的，把个人成长和国家科技自立自强联系起来，培育创新精神和责任意识。</w:t>
      </w:r>
    </w:p>
    <w:p w14:paraId="64F8C597">
      <w:pPr>
        <w:numPr>
          <w:ilvl w:val="12"/>
          <w:numId w:val="0"/>
        </w:num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szCs w:val="21"/>
        </w:rPr>
        <w:t>四、取得成效</w:t>
      </w:r>
    </w:p>
    <w:p w14:paraId="78006B25">
      <w:pPr>
        <w:numPr>
          <w:ilvl w:val="12"/>
          <w:numId w:val="0"/>
        </w:num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第一平台资源常态化上课。三至五年级磁电系列实验课确定“先上平台选资源，再进课堂做实验探究”的备课流程，把课程教学、虚拟实验、德育优秀传统文化三块内容的资源融入日常教学，学期末班级学生利用平台完成课前预习、课后拓展的比例大于86%。</w:t>
      </w:r>
    </w:p>
    <w:p w14:paraId="37F243EA">
      <w:pPr>
        <w:numPr>
          <w:ilvl w:val="12"/>
          <w:numId w:val="0"/>
        </w:num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第二，实验教学由以前的“演示性实验”变成现在的“动手性实验”。虚拟仿真资源弥补了实物实验的不足，实验现象看得更清楚，探究的开放性更高，课堂上学生全部参与的实验达到 92%以上，比以往有明显的提高，小组实验记录单、科学观察日记合格率提高 21%，学生制作的简易指南针、小台灯、电磁铁等 67 件作品在校园科技节展出。</w:t>
      </w:r>
    </w:p>
    <w:p w14:paraId="038DBB63">
      <w:pPr>
        <w:numPr>
          <w:ilvl w:val="12"/>
          <w:numId w:val="0"/>
        </w:num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三是德育目标可</w:t>
      </w:r>
      <w:r>
        <w:rPr>
          <w:rFonts w:asciiTheme="minorEastAsia" w:hAnsiTheme="minorEastAsia" w:cstheme="minorEastAsia" w:hint="eastAsia"/>
          <w:szCs w:val="21"/>
          <w:lang w:val="en-US" w:eastAsia="zh-CN"/>
        </w:rPr>
        <w:t>以看得到。</w:t>
      </w:r>
      <w:r>
        <w:rPr>
          <w:rFonts w:asciiTheme="minorEastAsia" w:hAnsiTheme="minorEastAsia" w:cstheme="minorEastAsia" w:hint="eastAsia"/>
          <w:szCs w:val="21"/>
        </w:rPr>
        <w:t>通过对课堂观察、作品评价和课后的访谈可以发现学生的认识是“电路要闭合、证据要真实”“司南靠磁、指南针靠观察”“电磁铁是电和磁的组合”等，学生安全用电的意识以及规范的操作习惯有所提高，对传统科技文化有较强的认同感和民族自豪感，家长对孩子的安全用电意识增强，孩子在家里主动排查用电隐患并能讲解指南针的原理的情况越来越多。</w:t>
      </w:r>
    </w:p>
    <w:p w14:paraId="6398507F">
      <w:pPr>
        <w:numPr>
          <w:ilvl w:val="12"/>
          <w:numId w:val="0"/>
        </w:num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szCs w:val="21"/>
        </w:rPr>
        <w:t>第四点就是教师专业发展。教</w:t>
      </w:r>
      <w:r>
        <w:rPr>
          <w:rFonts w:asciiTheme="minorEastAsia" w:hAnsiTheme="minorEastAsia" w:cstheme="minorEastAsia" w:hint="eastAsia"/>
          <w:szCs w:val="21"/>
          <w:lang w:val="en-US" w:eastAsia="zh-CN"/>
        </w:rPr>
        <w:t>师通</w:t>
      </w:r>
      <w:r>
        <w:rPr>
          <w:rFonts w:asciiTheme="minorEastAsia" w:hAnsiTheme="minorEastAsia" w:cstheme="minorEastAsia" w:hint="eastAsia"/>
          <w:szCs w:val="21"/>
        </w:rPr>
        <w:t>过平台教师研修板块开展集体备课、专题教研，形成了一批可以复用的资源包和实验指导单，使学科德育从“随意渗透”转变为“有意识的设计”。</w:t>
      </w:r>
    </w:p>
    <w:p w14:paraId="112DA301">
      <w:pPr>
        <w:spacing w:line="600" w:lineRule="exact"/>
        <w:ind w:firstLine="420" w:firstLineChars="200"/>
        <w:rPr>
          <w:rFonts w:asciiTheme="minorEastAsia" w:hAnsiTheme="minorEastAsia" w:cstheme="minorEastAsia"/>
          <w:szCs w:val="21"/>
        </w:rPr>
      </w:pPr>
      <w:r>
        <w:rPr>
          <w:rFonts w:asciiTheme="minorEastAsia" w:hAnsiTheme="minorEastAsia" w:cstheme="minorEastAsia" w:hint="eastAsia"/>
          <w:szCs w:val="21"/>
        </w:rPr>
        <w:t>五、结论及展望</w:t>
      </w:r>
    </w:p>
    <w:p w14:paraId="19816DB9">
      <w:pPr>
        <w:spacing w:line="600" w:lineRule="exact"/>
        <w:ind w:firstLine="420" w:firstLineChars="200"/>
        <w:rPr>
          <w:rFonts w:asciiTheme="minorEastAsia" w:hAnsiTheme="minorEastAsia" w:cstheme="minorEastAsia" w:hint="eastAsia"/>
          <w:szCs w:val="21"/>
        </w:rPr>
      </w:pPr>
      <w:r>
        <w:rPr>
          <w:rFonts w:asciiTheme="minorEastAsia" w:hAnsiTheme="minorEastAsia" w:cstheme="minorEastAsia" w:hint="eastAsia"/>
          <w:szCs w:val="21"/>
        </w:rPr>
        <w:t>本案例的三种做法是不一样的。第一是平台赋能，把国家平台课程教学、虚拟实验、德育优秀传统文化等真实资源转化成课堂德育素</w:t>
      </w:r>
      <w:bookmarkStart w:id="0" w:name="_GoBack"/>
      <w:bookmarkEnd w:id="0"/>
      <w:r>
        <w:rPr>
          <w:rFonts w:asciiTheme="minorEastAsia" w:hAnsiTheme="minorEastAsia" w:cstheme="minorEastAsia" w:hint="eastAsia"/>
          <w:szCs w:val="21"/>
        </w:rPr>
        <w:t>材，解决德育资源碎片化的难题；第二是器启道，将德育内生在实验探究中，而不是贴标签式的说教；第三是学段连续，以电、磁、电磁知识的递进贯穿到三、五年级，知识线、能力线、价值线三条线一起推进，形成一条“求真—智慧—担当”的德育阶梯。</w:t>
      </w:r>
    </w:p>
    <w:p w14:paraId="4C03787F">
      <w:pPr>
        <w:rPr>
          <w:rFonts w:eastAsiaTheme="minorEastAsia" w:hint="eastAsia"/>
          <w:lang w:eastAsia="zh-CN"/>
        </w:rPr>
      </w:pPr>
      <w:r>
        <w:rPr>
          <w:rFonts w:asciiTheme="minorEastAsia" w:hAnsiTheme="minorEastAsia" w:cstheme="minorEastAsia" w:hint="eastAsia"/>
          <w:szCs w:val="21"/>
        </w:rPr>
        <w:t>展望未来，案例将走向纵深：一是向更多的单元、更多的年级推广，创建起贯穿小学全部学段的科学学科德育资源图谱；二是探寻“平台资源+项目化学习+跨学科实践”的融合之路，把传统文化带入工程实践以及艺术表现当中去；三是推进家校社三者之间的协作，利用平台课后服务和家庭教育资源，使科学德育从课堂拓展到家庭、社会，不断擦亮德育铸魂、文脉启思的育人名片</w:t>
      </w:r>
      <w:r>
        <w:rPr>
          <w:rFonts w:asciiTheme="minorEastAsia" w:hAnsiTheme="minorEastAsia" w:cstheme="minorEastAsia" w:hint="eastAsia"/>
          <w:szCs w:val="21"/>
          <w:lang w:eastAsia="zh-CN"/>
        </w:rPr>
        <w:t>。</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55647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2026-11-02T03:15:05Z</dcterms:created>
  <dcterms:modified xsi:type="dcterms:W3CDTF">2026-11-02T03:15:25Z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79C8C3533116481CB41E42B6A911B7E4_12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