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A84CB59">
      <w:pPr>
        <w:spacing w:line="360" w:lineRule="auto"/>
        <w:jc w:val="center"/>
        <w:rPr>
          <w:rFonts w:hint="eastAsia"/>
          <w:lang w:val="en-US" w:eastAsia="zh-CN"/>
        </w:rPr>
      </w:pPr>
      <w:r>
        <w:rPr>
          <w:rFonts w:hint="eastAsia"/>
          <w:lang w:val="en-US" w:eastAsia="zh-CN"/>
        </w:rPr>
        <w:t>客户反馈：</w:t>
      </w:r>
    </w:p>
    <w:p w14:paraId="750428AF">
      <w:pPr>
        <w:spacing w:line="360" w:lineRule="auto"/>
        <w:jc w:val="center"/>
        <w:rPr>
          <w:rFonts w:hint="default"/>
          <w:lang w:val="en-US" w:eastAsia="zh-CN"/>
        </w:rPr>
      </w:pPr>
      <w:r>
        <w:rPr>
          <w:rFonts w:hint="default"/>
          <w:lang w:val="en-US" w:eastAsia="zh-CN"/>
        </w:rPr>
        <w:t>稿子没法用前边给了批注</w:t>
      </w:r>
    </w:p>
    <w:p w14:paraId="4DA01DB2">
      <w:pPr>
        <w:spacing w:line="360" w:lineRule="auto"/>
        <w:jc w:val="center"/>
        <w:rPr>
          <w:rFonts w:hint="eastAsia"/>
          <w:lang w:val="en-US" w:eastAsia="zh-CN"/>
        </w:rPr>
      </w:pPr>
      <w:r>
        <w:rPr>
          <w:rFonts w:hint="eastAsia"/>
        </w:rPr>
        <w:t>第一段问题就很多了</w:t>
      </w:r>
      <w:r>
        <w:rPr>
          <w:rFonts w:hint="eastAsia"/>
          <w:lang w:val="en-US" w:eastAsia="zh-CN"/>
        </w:rPr>
        <w:t>整体内容写的不行，编辑只改了第一段，后边的写作自己改吧</w:t>
      </w:r>
    </w:p>
    <w:p w14:paraId="6DE522FF">
      <w:pPr>
        <w:rPr>
          <w:rFonts w:hint="default"/>
          <w:lang w:val="en-US" w:eastAsia="zh-CN"/>
        </w:rPr>
      </w:pPr>
      <w:r>
        <w:rPr>
          <w:rFonts w:hint="eastAsia"/>
          <w:lang w:val="en-US" w:eastAsia="zh-CN"/>
        </w:rPr>
        <w:t>尽快返回，这个我们着急</w:t>
      </w:r>
    </w:p>
    <w:p w14:paraId="4BEFACEF">
      <w:pPr>
        <w:spacing w:line="360" w:lineRule="auto"/>
        <w:jc w:val="center"/>
        <w:rPr>
          <w:rFonts w:hint="eastAsia"/>
        </w:rPr>
      </w:pPr>
    </w:p>
    <w:p w14:paraId="2F060B34">
      <w:pPr>
        <w:spacing w:line="360" w:lineRule="auto"/>
        <w:jc w:val="center"/>
      </w:pPr>
      <w:r>
        <w:rPr>
          <w:rFonts w:hint="eastAsia"/>
        </w:rPr>
        <w:t>人工智能赋能乡村青少年法治与安全教育的机制研究</w:t>
      </w:r>
    </w:p>
    <w:p w14:paraId="5C7A857D">
      <w:pPr>
        <w:spacing w:line="360" w:lineRule="auto"/>
        <w:ind w:firstLine="420" w:firstLineChars="200"/>
        <w:rPr>
          <w:color w:val="0000FF"/>
        </w:rPr>
      </w:pPr>
      <w:r>
        <w:rPr>
          <w:rFonts w:hint="eastAsia"/>
          <w:color w:val="0000FF"/>
        </w:rPr>
        <w:t>全面推进依法治国与乡村振兴战略的纵向布局使乡村未成年人法治素养的培养由一个普通的教育命题变成基层治理的基础性环节、社会文明的基石。国家提出要大力开展法治教育从娃娃抓起的工作，把法治教育纳入国民教育体系和精神文明创建活动之中，由易到难，循序渐进地提高青少年的规则意识。与城市相比乡村长期</w:t>
      </w:r>
      <w:bookmarkStart w:id="0" w:name="_GoBack"/>
      <w:bookmarkEnd w:id="0"/>
      <w:r>
        <w:rPr>
          <w:rFonts w:hint="eastAsia"/>
          <w:color w:val="0000FF"/>
        </w:rPr>
        <w:t>存在着师资缺乏、普法手段落后等状况，传统的单向灌输式教育模式已经不能适应数字原生代了，代际差距以及效果递减问题也变得更为严重。人工智能就是使计算机系统具有和人一样的感知、学习、推理和决策能力，它的教育运用已经从辅助工具变为深度赋能，可以给普法提供强大的内容生产、数据挖掘以及智能交互支持，正好可以弥补乡村法治教育的不足</w:t>
      </w:r>
      <w:commentRangeStart w:id="1"/>
      <w:r>
        <w:rPr>
          <w:rFonts w:hint="eastAsia"/>
          <w:color w:val="0000FF"/>
        </w:rPr>
        <w:t>。</w:t>
      </w:r>
      <w:commentRangeEnd w:id="1"/>
      <w:r>
        <w:rPr>
          <w:rStyle w:val="CommentReference"/>
          <w:color w:val="0000FF"/>
        </w:rPr>
        <w:commentReference w:id="1"/>
      </w:r>
    </w:p>
    <w:p w14:paraId="14FFBA59">
      <w:pPr>
        <w:spacing w:line="360" w:lineRule="auto"/>
        <w:ind w:firstLine="420" w:firstLineChars="200"/>
        <w:rPr>
          <w:rFonts w:hint="eastAsia"/>
          <w:color w:val="0000FF"/>
        </w:rPr>
      </w:pPr>
      <w:r>
        <w:rPr>
          <w:rFonts w:hint="eastAsia"/>
          <w:color w:val="0000FF"/>
        </w:rPr>
        <w:t>一、智联宣教：搭建乡村普法浸润新场景</w:t>
      </w:r>
    </w:p>
    <w:p w14:paraId="351E4BA4">
      <w:pPr>
        <w:spacing w:line="360" w:lineRule="auto"/>
        <w:ind w:firstLine="420" w:firstLineChars="200"/>
        <w:rPr>
          <w:rFonts w:hint="eastAsia"/>
          <w:color w:val="0000FF"/>
        </w:rPr>
      </w:pPr>
      <w:r>
        <w:rPr>
          <w:rFonts w:hint="eastAsia"/>
          <w:color w:val="0000FF"/>
        </w:rPr>
        <w:t>长久以来，乡村法治宣传大多依靠宣讲和发放宣传手册，讲师台上照本宣科，几百个认知水平不一样的学生挤在一间房子里，缺少交流和气氛的活跃，很容易造成厌学情绪的产生。当下青少年已经完全进入数字原住民的行列，获取信息的方式已经变得零碎起来，喜欢短视频、普法动画、法治游戏，不喜欢听单向的说教。人工智能正好可以改变普法的传播环境。黑龙江省五大连池市人民检察院创建了AI虚拟主播“检小五”，用案例再现、以案说法的方式把抽象的法律条文转化为通俗易懂的知识讲解，北京市门头沟区人民法院创建了AI数字人“小安同学”，给未成年人提供“7×24小时”的线上智能法治教育。融水苗族自治县杆洞司法所的探索更贴近乡村，司法干警把《宪法》《未成年人保护法》全部纳入到AI的知识库中，创建起学生提问、AI回答、干警解释的互动式课堂，在屏幕上出现机器人后气氛立刻被点燃，学生通过提问、答题迅速地掌握了法律知识。场景的重建就是使乡村的孩子身处偏远地区也能随时得到法律的关心照顾，不会因为师资力量的缺乏而被忽视。如果只把纸质文案变成动画，那么仍然会走老路，即用单向灌输的形式主义形式进行宣传。</w:t>
      </w:r>
    </w:p>
    <w:p w14:paraId="319637D7">
      <w:pPr>
        <w:spacing w:line="360" w:lineRule="auto"/>
        <w:ind w:firstLine="420" w:firstLineChars="200"/>
        <w:rPr>
          <w:rFonts w:hint="eastAsia"/>
          <w:color w:val="0000FF"/>
        </w:rPr>
      </w:pPr>
      <w:r>
        <w:rPr>
          <w:rFonts w:hint="eastAsia"/>
          <w:color w:val="0000FF"/>
        </w:rPr>
        <w:t>二、智识供给：适配青少年学法差异需求</w:t>
      </w:r>
    </w:p>
    <w:p w14:paraId="68EF514F">
      <w:pPr>
        <w:spacing w:line="360" w:lineRule="auto"/>
        <w:ind w:firstLine="420" w:firstLineChars="200"/>
        <w:rPr>
          <w:rFonts w:hint="eastAsia"/>
          <w:color w:val="0000FF"/>
        </w:rPr>
      </w:pPr>
      <w:r>
        <w:rPr>
          <w:rFonts w:hint="eastAsia"/>
          <w:color w:val="0000FF"/>
        </w:rPr>
        <w:t>乡村学校一般处于大班额、复式教学的环境中，同一间教室内的学生认知水平、生活经验相差很大，千人一面的普法教育是无效的。法治内容应该符合《青少年法治教育大纲》分学段的要求，紧密联系未成年人身心发展的不同阶段特点，科学安排、提高趣味性。人工智能的内容生成以及智能匹配功能给此提供支持，艰深的术语可以变成卡通形象，法规条文可以嵌入连环画的情节当中，系统能够根据认知水平的变化调整呈现的方式，面向低龄重在基础认知，面向年长重在思辨元素的融入。江苏省南京市溧水区人民法院的实践比较有代表性，“阳光溧法”报告团的建立和“小溧观察”原创专栏的成立是该院开展法治宣传教育的重要举措，该团队共发布原创“小溧观察”专栏文章39篇，推出真人与AI法官联袂制作的“拐卖未成年人”“校园欺凌”“电信诈骗”等典型案例真人动漫视频，制作了包拯说底线普法短片等。通过数据驱动，平台可以自动根据输入的年龄、身份等重要信息将用户推送相应的法律知识内容，根据学习行为数据及时填补知识盲区，按照课堂表现的变化情况自动调节题目的难易程度，在一定程度上可以解决乡村专业法治教师缺乏的燃眉之急。</w:t>
      </w:r>
    </w:p>
    <w:p w14:paraId="5EED227E">
      <w:pPr>
        <w:spacing w:line="360" w:lineRule="auto"/>
        <w:ind w:firstLine="420" w:firstLineChars="200"/>
        <w:rPr>
          <w:rFonts w:hint="eastAsia"/>
          <w:color w:val="0000FF"/>
        </w:rPr>
      </w:pPr>
      <w:r>
        <w:rPr>
          <w:rFonts w:hint="eastAsia"/>
          <w:color w:val="0000FF"/>
        </w:rPr>
        <w:t>三、智防预警：筑牢安全风险前置防火墙</w:t>
      </w:r>
    </w:p>
    <w:p w14:paraId="31B433D4">
      <w:pPr>
        <w:spacing w:line="360" w:lineRule="auto"/>
        <w:ind w:firstLine="420" w:firstLineChars="200"/>
        <w:rPr>
          <w:rFonts w:hint="eastAsia"/>
          <w:color w:val="0000FF"/>
        </w:rPr>
      </w:pPr>
      <w:r>
        <w:rPr>
          <w:rFonts w:hint="eastAsia"/>
          <w:color w:val="0000FF"/>
        </w:rPr>
        <w:t>乡村青少年成长的风险比较隐蔽，父母外出打工造成监护缺失，电信诈骗、网络沉迷随着智能终端下沉蔓延，校园欺凌、拐卖侵害由于信息闭塞很难被发现。传统的应对大多停留在事后惩罚上，没有事先的预警功能。人工智能给风险前置预防带来新的支点，本质就是用大数据分析的办法，在风险没有变成真实的伤害之前找到异常的迹象，发出预警并及时干预，把法治和安全教育从被动应对转变为主动防范。系统可以对网络行为、社交动态和心理状态进行分析，提前对校园欺凌、自我伤害等高危风险做出预判，并及时将预警信息推送给学校、家长，以案警示是青少年防范风险最直接、最有效的方法，溧水法院正是通过对拐卖、欺凌、诈骗等典型案例进行普法短片制作，使青少年在场景里产生警惕意识，依托VR虚拟法庭和线上情景模拟打造沉浸式的场景，在虚拟的场景里让青少年学会防范网络诈骗、拐卖、性侵等知识。智防预警还要防止人工智能本身引发的新风险，有教研机构开展法治课堂实践时选取AI换脸侵权案引导学生明白权利义务相统一的原则，树立"网络不是法外之地"的理念，形成科技向善、法治护航的良好关系。</w:t>
      </w:r>
    </w:p>
    <w:p w14:paraId="43654684">
      <w:pPr>
        <w:spacing w:line="360" w:lineRule="auto"/>
        <w:ind w:firstLine="420" w:firstLineChars="200"/>
        <w:rPr>
          <w:rFonts w:hint="eastAsia"/>
          <w:color w:val="0000FF"/>
        </w:rPr>
      </w:pPr>
      <w:r>
        <w:rPr>
          <w:rFonts w:hint="eastAsia"/>
          <w:color w:val="0000FF"/>
        </w:rPr>
        <w:t>四、智评闭环：完善法治育人成效反馈链</w:t>
      </w:r>
    </w:p>
    <w:p w14:paraId="00A7099E">
      <w:pPr>
        <w:spacing w:line="360" w:lineRule="auto"/>
        <w:ind w:firstLine="420" w:firstLineChars="200"/>
        <w:rPr>
          <w:rFonts w:hint="eastAsia"/>
          <w:color w:val="0000FF"/>
        </w:rPr>
      </w:pPr>
      <w:r>
        <w:rPr>
          <w:rFonts w:hint="eastAsia"/>
          <w:color w:val="0000FF"/>
        </w:rPr>
        <w:t>法治教育成果怎样衡量，一直困扰着基层普法工作的一个大难题。青少年法治教育大纲提出，在法治教育评价中应当重点考察青少年的法治行为和法治思维，力求达到知行合一的目的。但是目前乡村学校法治考核主要采用笔试的形式，重记忆轻行为、轻实践，不能反映青少年法治意识和法治素养提升的程度，很多地方的普法效果评价也只是依靠播放量、点赞量这些表面的指标来衡量，不能把青少年法治观念实质性提高的数量转化成具体的数字。由于评估体系的缺失，使得普法工作陷入重形式、轻实效、重过程、轻结果的泥潭之中，耗费了大量的人力物力，却不能检验出真正的育人效果。</w:t>
      </w:r>
    </w:p>
    <w:p w14:paraId="3BEF9EE4">
      <w:pPr>
        <w:spacing w:line="360" w:lineRule="auto"/>
        <w:ind w:firstLine="420" w:firstLineChars="200"/>
        <w:rPr>
          <w:rFonts w:hint="eastAsia"/>
          <w:color w:val="0000FF"/>
        </w:rPr>
      </w:pPr>
      <w:r>
        <w:rPr>
          <w:rFonts w:hint="eastAsia"/>
          <w:color w:val="0000FF"/>
        </w:rPr>
        <w:t>构建“智评闭环”，就是利用人工智能的数据分析功能来建立一套科学的、动态的、可持续发展的评价反馈体系，使法治教育形成一个“评价—反馈—改进”的良性循环。从评估角度来讲，应该把各种各样的数据资料纳入进来，即访问时长、登录次数、内容检索路径、平台学习行为等大数据可以对学习困难的节点进行精确捕捉，阶段性在线测试结果可以体现青少年对于法律知识的掌握情况，而对法治行为、法治思维的观察记录更能检验知识是否真正变为行动自觉。用各种各样的数据进行综合分析，系统可以给每一位乡村青少年画出一幅独一无二的个性化学习图谱，给学生提供个性化的学习方案，由“大水漫灌”到“精准滴灌”的转变。</w:t>
      </w:r>
    </w:p>
    <w:p w14:paraId="0D9DCBCF">
      <w:pPr>
        <w:spacing w:line="360" w:lineRule="auto"/>
        <w:ind w:firstLine="420" w:firstLineChars="200"/>
        <w:rPr>
          <w:rFonts w:hint="eastAsia"/>
          <w:color w:val="0000FF"/>
        </w:rPr>
      </w:pPr>
      <w:r>
        <w:rPr>
          <w:rFonts w:hint="eastAsia"/>
          <w:color w:val="0000FF"/>
        </w:rPr>
        <w:t>反馈机制中智评闭环要求双向反馈、动态调整。另一方面也可以在AI普法作品中加入互动式智能化的反馈模块，一方面可以收集青少年对于普法内容的评价反馈，另一方面也可以使作品更加具有互动性、趣味性；另外利用人工智能强大的数据挖掘功能，整合播放量、点赞量、互动频次的数据，可以对不同类型的普法内容所吸引的青少年的注意力及态度做出科学的分析，进而给内容的调整提供支持。对于乡村来说，可以将智能评价和线下活动相结合，开展法治进校园、开学第一课等活动时，通过问卷的形式了解青少年最新的动态和想法，据此对AI普法作品的内容、投放平台及投放途径进行调整，达成普法供给与需求之间的精准对接。</w:t>
      </w:r>
    </w:p>
    <w:p w14:paraId="1C88E03E">
      <w:pPr>
        <w:spacing w:line="360" w:lineRule="auto"/>
        <w:ind w:firstLine="420" w:firstLineChars="200"/>
        <w:rPr>
          <w:rFonts w:hint="eastAsia"/>
          <w:color w:val="0000FF"/>
        </w:rPr>
      </w:pPr>
      <w:r>
        <w:rPr>
          <w:rFonts w:hint="eastAsia"/>
          <w:color w:val="0000FF"/>
        </w:rPr>
        <w:t>长效评价机制的形成才是智评闭环可以长久运转的保证。对法治宣传教育效果实行全程跟踪考察，采取阶段性随访加追踪调研的方式，了解未成年人在参加智能法治教育之后法律认识和行为的改变。追踪式的评定冲破了单一时点截面的束缚，更能体现出法治教育对于青少年的长期效应。对乡村青少年而言，一次普法活动很难在短时间里使他们的行为习惯发生改变，但是建立档案、长期跟踪、定期回访之后，法治意识会在不知不觉中生根发芽，成为一种自觉的守法用法的行为。</w:t>
      </w:r>
    </w:p>
    <w:p w14:paraId="1B4B7120">
      <w:pPr>
        <w:spacing w:line="360" w:lineRule="auto"/>
        <w:ind w:firstLine="420" w:firstLineChars="200"/>
        <w:rPr>
          <w:rFonts w:hint="eastAsia"/>
          <w:color w:val="0000FF"/>
        </w:rPr>
      </w:pPr>
      <w:r>
        <w:rPr>
          <w:rFonts w:hint="eastAsia"/>
          <w:color w:val="0000FF"/>
        </w:rPr>
        <w:t>结语</w:t>
      </w:r>
    </w:p>
    <w:p w14:paraId="010C2FBD">
      <w:pPr>
        <w:spacing w:line="360" w:lineRule="auto"/>
        <w:ind w:firstLine="420" w:firstLineChars="200"/>
        <w:rPr>
          <w:color w:val="0000FF"/>
        </w:rPr>
      </w:pPr>
      <w:r>
        <w:rPr>
          <w:rFonts w:hint="eastAsia"/>
          <w:color w:val="0000FF"/>
        </w:rPr>
        <w:t>人工智能赋能乡村青少年法治与安全教育是一项必须要做长期耕耘的工作。四个机制是从传播场景、内容供给、风险控制、效果反馈四个方向构建起来的闭环。也必须正视复合型人才匮乏、技术运维费用较高、娱乐性和专业性失衡、跨部门协同差等现实问题。破解之道在于搭建区域联动普法资源库、坚持"内容为王"的方针，严格遵守中华人民共和国个人信息保护法的信息安全底线、使教育部门的优质AI资源进入课程，并联合各有关部门扩大覆盖面。人工智能与法治教育的融合是互相促进的，用技术把抽象的法律变得可以感知、可以思考，用法治让科技的应用充满温度，只有把机制和需求精准对接起来，法治的种子才能在广袤的乡村生根发芽，为法治乡村创建和全面依法治国筑牢人才根基。</w:t>
      </w:r>
    </w:p>
    <w:sectPr>
      <w:pgSz w:w="11906" w:h="16838"/>
      <w:pgMar w:top="1440" w:right="1800" w:bottom="1440" w:left="1800" w:header="851" w:footer="992" w:gutter="0"/>
      <w:cols w:num="1" w:space="425"/>
      <w:docGrid w:type="lines" w:linePitch="312" w:charSpace="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comment w:id="1" w:author="Administrator" w:date="2026-11-02T09:58:00Z" w:initials="A">
    <w:p w14:paraId="664312D6">
      <w:pPr>
        <w:pStyle w:val="CommentText"/>
        <w:rPr>
          <w:rFonts w:hint="eastAsia"/>
        </w:rPr>
      </w:pPr>
      <w:r>
        <w:rPr>
          <w:rFonts w:hint="eastAsia"/>
        </w:rPr>
        <w:t>智能化工具到底是什么？</w:t>
      </w:r>
    </w:p>
    <w:p w14:paraId="338C795C">
      <w:pPr>
        <w:pStyle w:val="CommentText"/>
        <w:rPr>
          <w:rFonts w:hint="eastAsia"/>
        </w:rPr>
      </w:pPr>
      <w:r>
        <w:rPr>
          <w:rFonts w:hint="eastAsia"/>
        </w:rPr>
        <w:t>防止技术运用走形式，是目前基层教育必须面对的现实问题，这句话能读的通？？</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338C795C"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1322A4"/>
    <w:rsid w:val="00665AAC"/>
    <w:rsid w:val="007D0647"/>
    <w:rsid w:val="00AA1BA4"/>
    <w:rsid w:val="161322A4"/>
    <w:rsid w:val="3CF57569"/>
    <w:rsid w:val="48827E8C"/>
    <w:rsid w:val="49451E49"/>
    <w:rsid w:val="58D25F48"/>
    <w:rsid w:val="5BC40286"/>
    <w:rsid w:val="68823A91"/>
    <w:rsid w:val="7E8536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qFormat="1"/>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lsdException w:name="Table Grid" w:uiPriority="0"/>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CommentText">
    <w:name w:val="annotation text"/>
    <w:basedOn w:val="Normal"/>
    <w:link w:val="a"/>
    <w:qFormat/>
    <w:pPr>
      <w:jc w:val="left"/>
    </w:pPr>
  </w:style>
  <w:style w:type="paragraph" w:styleId="BalloonText">
    <w:name w:val="Balloon Text"/>
    <w:basedOn w:val="Normal"/>
    <w:link w:val="a1"/>
    <w:rPr>
      <w:sz w:val="18"/>
      <w:szCs w:val="18"/>
    </w:rPr>
  </w:style>
  <w:style w:type="paragraph" w:styleId="CommentSubject">
    <w:name w:val="annotation subject"/>
    <w:basedOn w:val="CommentText"/>
    <w:next w:val="CommentText"/>
    <w:link w:val="a0"/>
    <w:rPr>
      <w:b/>
      <w:bCs/>
    </w:rPr>
  </w:style>
  <w:style w:type="character" w:styleId="CommentReference">
    <w:name w:val="annotation reference"/>
    <w:basedOn w:val="DefaultParagraphFont"/>
    <w:rPr>
      <w:sz w:val="21"/>
      <w:szCs w:val="21"/>
    </w:rPr>
  </w:style>
  <w:style w:type="character" w:customStyle="1" w:styleId="a">
    <w:name w:val="批注文字 字符"/>
    <w:basedOn w:val="DefaultParagraphFont"/>
    <w:link w:val="CommentText"/>
    <w:rPr>
      <w:kern w:val="2"/>
      <w:sz w:val="21"/>
      <w:szCs w:val="24"/>
    </w:rPr>
  </w:style>
  <w:style w:type="character" w:customStyle="1" w:styleId="a0">
    <w:name w:val="批注主题 字符"/>
    <w:basedOn w:val="a"/>
    <w:link w:val="CommentSubject"/>
    <w:qFormat/>
    <w:rPr>
      <w:b/>
      <w:bCs/>
      <w:kern w:val="2"/>
      <w:sz w:val="21"/>
      <w:szCs w:val="24"/>
    </w:rPr>
  </w:style>
  <w:style w:type="character" w:customStyle="1" w:styleId="a1">
    <w:name w:val="批注框文本 字符"/>
    <w:basedOn w:val="DefaultParagraphFont"/>
    <w:link w:val="BalloonText"/>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microsoft.com/office/2011/relationships/commentsExtended" Target="commentsExtended.xml" /><Relationship Id="rId5" Type="http://schemas.openxmlformats.org/officeDocument/2006/relationships/comments" Target="comments.xml" /><Relationship Id="rId6" Type="http://schemas.openxmlformats.org/officeDocument/2006/relationships/theme" Target="theme/theme1.xml" /><Relationship Id="rId7" Type="http://schemas.openxmlformats.org/officeDocument/2006/relationships/styles" Target="styles.xml" /><Relationship Id="rId8" Type="http://schemas.microsoft.com/office/2011/relationships/people" Target="people.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35</TotalTime>
  <Pages>3</Pages>
  <Words>3146</Words>
  <Characters>3160</Characters>
  <Application>Microsoft Office Word</Application>
  <DocSecurity>0</DocSecurity>
  <Lines>20</Lines>
  <Paragraphs>5</Paragraphs>
  <ScaleCrop>false</ScaleCrop>
  <Company/>
  <LinksUpToDate>false</LinksUpToDate>
  <CharactersWithSpaces>3179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2</cp:revision>
  <dcterms:created xsi:type="dcterms:W3CDTF">2026-11-01T03:53:00Z</dcterms:created>
  <dcterms:modified xsi:type="dcterms:W3CDTF">2026-11-02T03:05:16Z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468ACB3E7BBC4DA99AB56213D26F629A_13</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