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B7EC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</w:rPr>
        <w:t>“五育融合”背景下小学课后服务课程化建设的现实困境与突破路径</w:t>
      </w:r>
    </w:p>
    <w:p w14:paraId="5CA74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课后服务课程化建设是落实“双减”政策、把五育融入育人目标的抓手。目前部分小学课后服务还处在“活动化”“托管化”的阶段，五育融合呈现出“拼盘式”的拼凑现象，课程目标定位不清，课程内容同质化严重、学科化倾向明显，缺少师资和保障，缺少评价体系，课程难以实现常态化、系统化的开展。破解困境要以五育融合的价值取向为引领进行课程目标重构，按照学段差异创建结构清晰的课程模块，盘活师资队伍，健全经费、安全保障体系，创建多样化的评价体系，促使课后服务从“有温度”走向“有质量”，使课后服务成为学生全面发展的“第二课堂”。</w:t>
      </w:r>
    </w:p>
    <w:p w14:paraId="176AC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关键词：五育融合；课后服务；课程化建设</w:t>
      </w:r>
    </w:p>
    <w:p w14:paraId="419A4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引言：双减政策推行之后，课后服务作为学校育人体系的有益补充，在各地迅速开展。但是很多学校的实践存在着“重形式轻内涵”、“重活动轻课程”、五育内容相互割裂的现象，育人价值没有得到最大程度的发挥。怎样把课后服务从“有温度”变为“有质量”，成了基础教育改革中要解决的现实问题。以监利市毛市小学课后服务现状为研究对象，分析其目前存在的现实困境，研究以五育融合为方向的突破路径，期望给类似学校课后服务提质增效提供一定的借鉴意义。</w:t>
      </w:r>
    </w:p>
    <w:p w14:paraId="1F616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一、“五育融合”背景下小学课后服务课程化建设的现实困境</w:t>
      </w:r>
    </w:p>
    <w:p w14:paraId="279ED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（一）课程目标定位模糊，五育融合流于“拼盘式”拼凑</w:t>
      </w:r>
    </w:p>
    <w:p w14:paraId="04938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很多学校的课后服务设计缺少对育人价值的系统思考，只注重“丰富内容，热闹场面”，没有对育人价值进行深思熟虑。德育、智育、体育、美育、劳育一般以活动为单位零散地组合在一起，缺少内在联系，五育并没有真正地融合起来，而是一种“拼盘式”的拼凑。在这种设计之下，课程目标只停留在表面，学生参与度高，但是素养的提升却无从谈起，课后服务变成了“看管+兴趣班”的叠加，和五育融合育人目标相去甚远。</w:t>
      </w:r>
    </w:p>
    <w:p w14:paraId="676DC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（二）课程内容同质化，学科化倾向明显</w:t>
      </w:r>
    </w:p>
    <w:p w14:paraId="614BD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由于师资、场地的限制，很多学校课后服务的课程内容是单一重复的，只对作业辅导、写字、绘画等几个项目进行教学，教学模式雷同、缺乏学校特色。有的学校把课后服务当作“第二课堂”学科加练，将语数外等主科内容提前，实际上加重了学生负担，有的照搬校外机构的课程，没有考虑学生的实际生活情况。课程内容同校本资源、学段特点的结合不紧密，学生很难保持长久的兴趣，个性化发展的需求不能得到满足。</w:t>
      </w:r>
    </w:p>
    <w:p w14:paraId="07E3A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（三）师资与保障乏力，课程实施难以为继</w:t>
      </w:r>
    </w:p>
    <w:p w14:paraId="3B391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后服务课程化建设对教师的要求更高，但是大部分小学教师身兼数职，专业水平良莠不齐，体育、艺术等专职教师缺乏，课程质量无法保证。同时经费投入较少，场地器材缺乏，安全压力大，有些学校只能缩减课程的种类，减少服务时间。评价机制普遍缺少，课程执行情况没有反馈，教师的积极性不能调动。多重限制叠加使得课程化建设陷入“开得了、稳不住、深不下去”的困境。</w:t>
      </w:r>
    </w:p>
    <w:p w14:paraId="259C7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二、“五育融合”背景下小学课后服务课程化建设突破路径</w:t>
      </w:r>
    </w:p>
    <w:p w14:paraId="7C36B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（一）重构课程目标，推动五育由“拼”向“融”</w:t>
      </w:r>
    </w:p>
    <w:p w14:paraId="75FED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克服困境第一步要从目标层面改变“拼盘式”的思考方式，把五育融合作为课程设计的价值主线。学校应以立德树人总目标为依托，在课程目标中将五育要素融入其中，确定“以课养德、以课启智、以课健体、以课润美、以课促劳”的育人方向，防止活动间简单地堆砌。设计课程的时候，首先要确定一堂课所要承载的育人价值，然后选择合适的活动载体，让每一门课程都有多个育人功能。体育课不只是强身健体，也可以包含合作意识、规则意识、承受挫折的品质等德育内容，艺术课不只是欣赏美，也可以丰富人的情感世界。还要以学校实际、学生发展的需要为出发点，不能“一刀切”。只有把五育融合落实到目标上，课程化建设才有明确的方向，课后服务也才能从“有活动”走向“有课程、有质量”。</w:t>
      </w:r>
    </w:p>
    <w:p w14:paraId="709F2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（二）优化课程内容，构建学段化课程体系</w:t>
      </w:r>
    </w:p>
    <w:p w14:paraId="7EC56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程内容属于课程化建设的主要内容。学校应当从本校资源及学段特性出发，创建具有条理、有特色的课后服务课程体系。低年级学生重在启蒙感知、快乐体验，经典诵读、趣味数学、手工花卉等课程；中年级重在兴趣的激发和习惯的养成，将儿童画、手势舞、线描色彩等艺术课程整合；高年级以实践探究和能力发展为主，可与篮球、足球等运动课结合，培养学生的团队合作意识和规则意识。围绕“探知、守恒、涵雅、尚勤”四个板块，把各个育的内容有机地结合起来，形成德智体美劳相互渗透的课程地图。课程的设计要贴近学生的生活，充分发挥乡土及校本资源的作用，创设学校特色，不能照搬照抄、雷同。课程内容要随时调整，按照学生反馈以及实施情况的变化不断更新，保证课程具有系统的框架，又具有灵活的生成力，让课程真正符合各个学段学生不同的发展需求。</w:t>
      </w:r>
    </w:p>
    <w:p w14:paraId="4EF98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（三）健全师资保障与多元评价，推动课程常态落地</w:t>
      </w:r>
    </w:p>
    <w:p w14:paraId="7FBEC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程的落实有保障就要有师资和制度。另一方面盘活校内教师资源，加大教师跨学科培训力度，支持一专多能，适当聘请足球、篮球等专业的教练，缓解专职教师短缺。健全的经费、场地、安全管理制度为课程的持续开展创造良好的条件。更重要的是建立多元化、过程性评价体系，把学生表现、教师评价、家长反馈、课程完成情况都作为评价的指标，对学生的五育素养发展进行评价的同时，对课程本身实施质量进行评价。评价结果要及时反馈给教师和课程的设计者，从而形成一个“实施—反馈—改进”的闭环。依靠评价倒逼课程改进，依靠保障托底课程的运行，才能使课后服务课程化建设从“开得下、稳得住”走向“规范、系统、常态”，让五育融合真正扎根于课后服务当中。</w:t>
      </w:r>
    </w:p>
    <w:p w14:paraId="1CC9F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结束语：课后服务课程化建设是贯彻“双减”政策、实施五育融合育人的重要一环。破解“拼盘式”拼凑、内容雷同、保障无力的现实问题，必须依靠学校改变观念，把五育融合作为课程设计的价值主线，重新建构课程目标，建设优秀的课程体系，建立完整的师资、经费、评价制度。只有这样才能使课后服务由“有温度”走向“有质量”，使课后服务真正成为学生的第二课堂。之后的课题研究会更深入地检验这些路径是否可行，给同类学校赋予可以模仿、可复制的经验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37149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2026-11-01T20:49:08Z</dcterms:created>
  <dcterms:modified xsi:type="dcterms:W3CDTF">2026-11-01T20:57:38Z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86D3B9AEC87F4CD0A5C2333D0C8F9903_12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