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4BBA0C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2022年农业农村部、农业农村部、科技部、国家质量监督检验检疫总局、国家食品药品监督管理总局、国家工商行政管理总局、国家粮食局联合发布《国家质量兴农战略规划（2018-2022）》，提出“完善省、市、县、乡、村五级农产品质量安全监管体系，充实基层监管机构的条件和手段”，“建立食用农产品合格证制度，完善产地准出和市场准入的衔接机制”，该规划是新时代推动质量兴农工作的行动指南，给加强基层监管工作赋予了诸多重要的政策支撑及行动方向</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虽然顶层设计越来越完备，但是监管工作的重心在基层，薄弱环节也在基层，基层是监管政策落实到最后一公里的地方，监管能力的好坏直接影响整个农产品质量安全监管体系的效果。因此对基层农产品质量安全监管实际问题进行深入研究并提出可行的优化策略，有着十分重要的理论意义和现实的紧迫性。</w:t>
      </w:r>
    </w:p>
    <w:p w14:paraId="2F35F0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1.2推动农业发展方式转型，落实高质量发展内在要求</w:t>
      </w:r>
    </w:p>
    <w:p w14:paraId="005D69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目前我国农业正处在从高速度增长迈向高质量发展阶段，正处在转变发展方式、优化产业结构、转换增长动力的攻关期。基层监管依靠推行标准化生产，开展绿色防控，推进化肥农药减量增效等一系列技术手段，促使农户以及新型经营主体逐渐形成以质量为先、效益为重的经营理念，是促使农业由增产导向转向提质导向的有力抓手。监管人员工作在基层，熟悉当地生产情况，可以将标准化生产技术用农民听得懂、学得会的方式带到田间地头，是任何远程培训都不能取代的。基层监管在发展绿色食品、有机农产品和地理标志农产品中起到打底的作用，从源头上提高农产品品质和附加值。</w:t>
      </w:r>
    </w:p>
    <w:p w14:paraId="2EAE30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1.3提升农产品市场竞争力，增强农业产业综合效益</w:t>
      </w:r>
    </w:p>
    <w:p w14:paraId="686103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由于农产品市场竞争日趋激烈，安全、优质、特色成为消费者信任、市场占有率的主要因素。基层监管创建起产地准出同市场准入的衔接体系，执行承诺达标合格证制度，促使农产品“带证上市、凭证交易”，利于本地农产品品牌信誉度及市场认可度的提升。消费者对于带有合格证、带有追溯码的农产品所产生购买欲望也明显上升，信任的形成最后也会使市场溢价变成实际的收益。同时基层监管对“三品一标”农产品认证登记工作起到前期培育、材料指导、日常监督的作用，认证可以满足消费者高品质农产品的需求，还能大大增加农产品的附加值，拓宽农民增收途径</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7EB6E2F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2基层农产品质量安全监管的困境分析</w:t>
      </w:r>
    </w:p>
    <w:p w14:paraId="2165DC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2.1监管体系末梢薄弱，力量配置与任务量不匹配</w:t>
      </w:r>
    </w:p>
    <w:p w14:paraId="09AC9B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目前</w:t>
      </w:r>
      <w:r>
        <w:rPr>
          <w:rFonts w:asciiTheme="minorEastAsia" w:eastAsiaTheme="minorEastAsia" w:hAnsiTheme="minorEastAsia" w:cstheme="minorEastAsia" w:hint="eastAsia"/>
        </w:rPr>
        <w:t>乡镇一级从事农产品质量安全监管的人员较少，大多为兼职人员，监管工作经常被挤占、被忽视的现象时有发生，不能很好地满足日常监管任务的需要。大部分地区虽然名义上建立了村级农产品质量安全协管员队伍，但是协管员一般由村干部兼任，要面对大量的繁杂的村务工作，没有系统的专业知识和技能培训，没有相应的经济待遇及激励机制，致使其工作积极性不高，作用不能得到充分发挥。</w:t>
      </w:r>
    </w:p>
    <w:p w14:paraId="0965F9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2.2检测手段单一落后，风险发现能力存在短板</w:t>
      </w:r>
    </w:p>
    <w:p w14:paraId="145A32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大多数乡镇只有几台农残速测仪，检测项目主要是有机磷、氨基甲酸酯类农药残留，缺少对重金属、生物毒素、禁用兽药等其它重要的危害因子的检测设备和检测能力，不能完成全面质量检测。专业检测技术人员极度缺乏，大部分地区由行政人员或者执法人员来承担抽样、检测任务，一方面造成抽样检测频次、覆盖面小，部分乡镇每年定量检测次数很少，不能真实反映本区域农产品质量安全水平；另一方面兼职人员由于专业水平有限，容易造成操作不当、数据可信度低的现象，进而造成风险监测科学性和权威性的下降。</w:t>
      </w:r>
    </w:p>
    <w:p w14:paraId="3D9D84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3.2创新智慧监管模式，提升风险监测预警能力</w:t>
      </w:r>
    </w:p>
    <w:p w14:paraId="50CF15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检测手段单一、风险发现能力差，既有装备落后造成的根源，也有监管手段粗放造成的根源，需要依靠科技的引领来推动监管方式由“人海战术”向“智慧治理”转变</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5</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农业农村局应加快将省级乃至国家农产品质量安全追溯管理信息平台接入，使巡查记录、检测结果、合格证发放等各方面的信息可以互相传递。县级农业农村局要创建农产品质量安全指挥调度中心，把日常巡查、抽样检测、执法办案等各方面的信息汇集起来，使用大数据分析技术找出高风险的区域、品种和主体，从而制定不同的监测方案，以达到靶向监管、精准打击的目的。乡镇要为监管人员配备统一的移动巡检终端，采用扫码巡查、在线取证、实时上传的方式开展工作，使监管过程有迹可循、可查可溯。农业农村局应根据计划对老旧速测仪器进行淘汰，分期分批为乡镇监管站配置胶体金免疫层析检测仪，使检测的范围逐步扩大到禁用兽药、生物毒素等危害因子，实行抽检分离，组建专门的抽样队伍，委托有资质的第三方检测机构进行定量检测，保证检测数据的客观公正，使风险隐患能在第一时间被发现和解决。</w:t>
      </w:r>
    </w:p>
    <w:p w14:paraId="00EBF1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3.3强化要素保障支撑，夯实监管工作基础</w:t>
      </w:r>
    </w:p>
    <w:p w14:paraId="3A6826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经费、资源投入不足的难题只有依靠创建稳定的经费增长机制和多样化的投入方式才能解决。农业农村局要主动向上级汇报</w:t>
      </w:r>
      <w:r>
        <w:rPr>
          <w:rFonts w:asciiTheme="minorEastAsia" w:hAnsiTheme="minorEastAsia" w:cstheme="minorEastAsia" w:hint="eastAsia"/>
          <w:lang w:val="en-US" w:eastAsia="zh-CN"/>
        </w:rPr>
        <w:t>监管</w:t>
      </w:r>
      <w:r>
        <w:rPr>
          <w:rFonts w:asciiTheme="minorEastAsia" w:eastAsiaTheme="minorEastAsia" w:hAnsiTheme="minorEastAsia" w:cstheme="minorEastAsia" w:hint="eastAsia"/>
        </w:rPr>
        <w:t>工作的重要性及面临的实际困难，努力争取把农产品质量安全监管经费列入县级财政预算优先保障范围，实行与监管任务量相适应的动态调整，保证检测耗材的采购、仪器设备的保养更新及人员培训等基本支出有保障</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6</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用好本级财政的同时还要积极争取中央、省级专项资金，重点改善乡镇监管站实验室条件和仪器装备水平，防止重复建设、闲置浪费。对于村级协管员的报酬和工作经费存在缺口，可以从乡村振兴衔接资金中统筹使用，也可以用政府购买服务的方式落实岗位补贴。对基层监管人员以</w:t>
      </w:r>
      <w:bookmarkStart w:id="0" w:name="_GoBack"/>
      <w:bookmarkEnd w:id="0"/>
      <w:r>
        <w:rPr>
          <w:rFonts w:asciiTheme="minorEastAsia" w:eastAsiaTheme="minorEastAsia" w:hAnsiTheme="minorEastAsia" w:cstheme="minorEastAsia" w:hint="eastAsia"/>
        </w:rPr>
        <w:t>及协管员进行一年一次的培训计划，在集中授课、跟班实训、以检代训的方式下开展有关法律法规、标准应用、检测操作、应急处置的培训工作，对通过考试的人员建立技术档案，实行培训制度化、考核常态化，从人才、资金、装备三个方面一起筑牢基层监管物质保障根基。</w:t>
      </w:r>
    </w:p>
    <w:p w14:paraId="0EECF7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441CCD"/>
    <w:rsid w:val="099A1030"/>
    <w:rsid w:val="2D8A6056"/>
    <w:rsid w:val="38D83FB2"/>
    <w:rsid w:val="4238159C"/>
    <w:rsid w:val="529B5AE3"/>
    <w:rsid w:val="552D092F"/>
    <w:rsid w:val="5E3242D3"/>
    <w:rsid w:val="69045493"/>
    <w:rsid w:val="697442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TotalTime>
  <Pages>3</Pages>
  <Words>5115</Words>
  <Characters>5285</Characters>
  <Application>Microsoft Office Word</Application>
  <DocSecurity>0</DocSecurity>
  <Lines>0</Lines>
  <Paragraphs>0</Paragraphs>
  <ScaleCrop>false</ScaleCrop>
  <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2026-11-01T11:54:12Z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