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1209F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摘要：</w:t>
      </w:r>
      <w:r>
        <w:rPr>
          <w:rFonts w:hint="eastAsia"/>
          <w:lang w:val="en-US" w:eastAsia="zh-CN"/>
        </w:rPr>
        <w:t>安徽淮北旱茬麦区以雨养旱地生产为主，砂姜黑土耕层浅、保蓄性差，秋冬季气温偏高、降水时空分布不均，旱地小麦产量低下的主要因素是干旱。根据安徽小麦秋冬种技术体系，以淮北旱地生产为出发点，从整地、种子处理、播种管理、施肥灌溉、保墒防蒸、防除杂草等实际操作技术参数出发，分析本地旱地小麦水分利用存在的现实障碍，从皖北区域出发，系统阐述旱地小麦节水集成技术路线，给相关工作人员提供参考。</w:t>
      </w:r>
    </w:p>
    <w:p w14:paraId="71DD75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关键词：旱地小麦；雨养农业；节水农艺；蓄墒保墒；安徽淮北麦区</w:t>
      </w:r>
    </w:p>
    <w:p w14:paraId="19B9DA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部分认为安徽淮北是省内旱地小麦的主要生产区，该区域的旱茬麦田缺少稳定的灌溉设施，小麦的生长很大程度上依靠自然降水。气象预估显示区域秋冬季气温偏高、降水分布不均的情况时有发生，11月中下旬容易出现寒潮，春季拔节孕穗期又很容易发生春旱，降水供需错位成了旱地小麦产量变化的主要原因。砂姜黑土固有的耕层障碍、秸秆还田造成的土壤架空、播种期和播量不科学、施肥方式粗放等生产问题，又加重了土壤水分的无效消耗。以本地生产参数为基础建立一套节水种植技术体系，最大程度挖掘出自然降水的生产潜力，是保证安徽旱地小麦产量的前提。</w:t>
      </w:r>
    </w:p>
    <w:p w14:paraId="7F1D78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一、旱地小麦节水种植的现实逻辑与生产制约因素</w:t>
      </w:r>
    </w:p>
    <w:p w14:paraId="3F7BF8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（一）气候节律造成降水与小麦需水周期错配</w:t>
      </w:r>
    </w:p>
    <w:p w14:paraId="5D496F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淮北旱地小麦全生育期降水总量可以基本满足小麦生长发育的最低水分需求，但是降水的时间分布与小麦需水时间节点的匹配度较差。旱地小麦没有持续的灌溉保证，土壤底墒几乎全部来自伏秋降雨的补充，如果秋季墒情不能达到“抓土成团，轻丢即散”最适宜的播种墒情标准，直接会因干土硬播造成出苗率低、群体不够大。小麦越冬期降水偏少，拔节、孕穗、灌浆这三个时期水分临界期正好处于区域春旱高峰期。异常高温的秋末会使小麦冬前旺长，植株蒸腾作用加大，土壤储存的有限墒情提前消耗，后期遇旱时穗粒数和千粒重均会明显下降，气候节律的矛盾被放大，旱地小麦旱灾风险就因此增大了。</w:t>
      </w:r>
    </w:p>
    <w:p w14:paraId="4BB65890">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116BE"/>
    <w:rsid w:val="34811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2026-11-01T01:49:00Z</dcterms:created>
  <dcterms:modified xsi:type="dcterms:W3CDTF">2026-11-01T01:49:58Z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A335EFC52A3D465983095E8F72712C38_11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