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2E0E15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前言</w:t>
      </w:r>
    </w:p>
    <w:p w14:paraId="18316B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有不少女性一提到妇科检查就紧张，既怕被别人看不起，又看不懂化验单上的数字，又担心花冤枉钱做不必要的项目。很多人只是身体有不适的时候才去就诊，小病拖成大病。本套全套检查项目拆解清楚，项目一目了然，普通人也能读懂，按需选择不踩雷。</w:t>
      </w:r>
    </w:p>
    <w:p w14:paraId="0D39A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139C9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一、第一步：基础问诊+肉眼查体（零化验，人人都要做）</w:t>
      </w:r>
    </w:p>
    <w:p w14:paraId="6C9DFE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很多人把妇科检查看作抽血、拍片的简单操作，其实第一步是问诊、肉眼检查，整个过程只要几分钟，没有痛苦。</w:t>
      </w:r>
    </w:p>
    <w:p w14:paraId="3EAABF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医生一般先问月经是否正常、有无小腹痛、有无异味白带，然后进行体格检查。</w:t>
      </w:r>
    </w:p>
    <w:p w14:paraId="6EB2F67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外阴视诊看有无小疙瘩、破皮、红肿，中老年妇女还要检查有无子宫脱垂、漏尿。</w:t>
      </w:r>
    </w:p>
    <w:p w14:paraId="4978860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阴道和宫颈的检查是用器械打开阴道，观察阴道粘膜有无炎症，宫颈有无息肉、充血糜烂。</w:t>
      </w:r>
    </w:p>
    <w:p w14:paraId="6838CA31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双手触诊（双合诊），即双手分别放在阴道和腹部，分别摸子宫、卵巢有无肿块、压痛，以发现盆腔炎和肌瘤。</w:t>
      </w:r>
    </w:p>
    <w:p w14:paraId="3B86B5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重点强调没有性生活过的女孩子不需要做阴道内检，改用肛门触诊，不会对处女膜造成任何伤害，不需要不好意思。</w:t>
      </w:r>
    </w:p>
    <w:p w14:paraId="436AC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11D782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二、第二项：白带常规，专门查阴道炎</w:t>
      </w:r>
    </w:p>
    <w:p w14:paraId="5ABBCD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白带是女性私处分泌出来的液体，是生殖系统的一个“温度计”，发黄、发绿、瘙痒、有腥臭味基本上都会做这项检查。</w:t>
      </w:r>
    </w:p>
    <w:p w14:paraId="458548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只需要取少量的分泌物送检，主要检测霉菌、滴虫、细菌感染、阴道清洁度是否合格。</w:t>
      </w:r>
    </w:p>
    <w:p w14:paraId="04481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很多女性自己随便用洗液清洗，越洗越严重，是因为没有分清炎症的种类。白带检查几块钱就可以查清楚病因，对症治疗好得快。</w:t>
      </w:r>
    </w:p>
    <w:p w14:paraId="480FF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小提示，在检查前3天避免性生活，禁止阴道上药，禁止冲洗阴道，否则结果不准。</w:t>
      </w:r>
    </w:p>
    <w:p w14:paraId="64EE9F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0DD83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三、第三项：宫颈癌筛查，两大项目缺一不可（有性生活必做）</w:t>
      </w:r>
    </w:p>
    <w:p w14:paraId="4780937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这是妇科检查最最重要的防癌项目，很多病人不能区分TCT和HPV，一句话就能分清。</w:t>
      </w:r>
    </w:p>
    <w:p w14:paraId="06A9E8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HPV检测即检测病毒，是宫颈癌的“元凶”——致癌病毒。几乎所有的宫颈癌都是由于高危型HPV持续感染所引起的。</w:t>
      </w:r>
    </w:p>
    <w:p w14:paraId="0AB5FC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TCT检查就是观察宫颈细胞是否有异常改变，即细胞是否发生癌前病变。</w:t>
      </w:r>
    </w:p>
    <w:p w14:paraId="271208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两者一起查才是全面检查。只查病毒不查细胞，容易漏掉早期病变；只查细胞不查病毒，找不到病因。</w:t>
      </w:r>
    </w:p>
    <w:p w14:paraId="07B2B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即使已经注射了HPV疫苗也不能忽视这项检查，疫苗不能覆盖所有的病毒亚型，定期检查才是最好的保证。</w:t>
      </w:r>
    </w:p>
    <w:p w14:paraId="2A64F2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3B229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四、第四项：妇科B超，看清子宫卵巢的“内部模样”</w:t>
      </w:r>
    </w:p>
    <w:p w14:paraId="6339A64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B超属于无创的“透视”，无需手术即可观察到子宫、卵巢的形态，是子宫肌瘤、卵巢囊肿筛查的主要项目。</w:t>
      </w:r>
    </w:p>
    <w:p w14:paraId="0123D9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分为两种方式，按需选择：</w:t>
      </w:r>
    </w:p>
    <w:p w14:paraId="1E171192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阴道B超对有性生活的女性来说是最好的，不需要憋尿，探头靠近器官看得清楚，可以用来检查子宫内膜息肉、小囊肿。</w:t>
      </w:r>
    </w:p>
    <w:p w14:paraId="55E6CBC5">
      <w:pPr>
        <w:keepNext w:val="0"/>
        <w:keepLines w:val="0"/>
        <w:pageBreakBefore w:val="0"/>
        <w:widowControl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腹部B超适用于性生活史的女性，需用大量水将膀胱灌满才能看到盆腔脏器。</w:t>
      </w:r>
    </w:p>
    <w:p w14:paraId="6B913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B超主要可以查子宫肌瘤、卵巢囊肿、子宫内膜增厚、盆腔积液、多囊卵巢等疾病。月经紊乱、痛经严重者应做此项检查。</w:t>
      </w:r>
    </w:p>
    <w:p w14:paraId="2BCBDF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5C45D0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五、第五项：按需加做的可选项目，不用人人都花钱</w:t>
      </w:r>
    </w:p>
    <w:p w14:paraId="5F3000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基础体检做完这四项就足够了，下面这些只适用于部分人群，不建议盲目跟风：</w:t>
      </w:r>
    </w:p>
    <w:p w14:paraId="0C7A8F5B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性激素六项检测是月经推迟、经量少、闭经、备孕困难的女性，在月经来潮的第2～4天抽取血液进行卵巢功能及内分泌紊乱检测。</w:t>
      </w:r>
    </w:p>
    <w:p w14:paraId="24E8A026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妇科肿瘤标志物CA125、CA199等对卵巢囊肿、慢性腹痛、有妇科肿瘤家族史的病人做辅助检查。</w:t>
      </w:r>
    </w:p>
    <w:p w14:paraId="31EAB8D7">
      <w:pPr>
        <w:keepNext w:val="0"/>
        <w:keepLines w:val="0"/>
        <w:pageBreakBefore w:val="0"/>
        <w:widowControl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乳腺彩超是女性乳腺体检必查项目，可筛查乳腺增生、乳腺结节，35岁以上的女性每年做一次乳腺彩超。</w:t>
      </w:r>
    </w:p>
    <w:p w14:paraId="76AC8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37CF1E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六、给女性的体检时间表，照着安排不花冤枉钱</w:t>
      </w:r>
    </w:p>
    <w:p w14:paraId="443F86D5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无性生活女性每年进行外阴检查及腹部B超，白带异常时再做分泌物检查，不建议做宫颈筛查。</w:t>
      </w:r>
    </w:p>
    <w:p w14:paraId="314DE4A7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21-30岁有性生活的女性每年做妇科内检、白带常规、妇科B超，3年做一次TCT宫颈涂片。</w:t>
      </w:r>
    </w:p>
    <w:p w14:paraId="4211F400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30-65岁女性每年做常规检查，每3到5年做一次TCT和HPV联合筛查，连续多年没有异常可以适当延长间隔。</w:t>
      </w:r>
    </w:p>
    <w:p w14:paraId="72D0A71E">
      <w:pPr>
        <w:keepNext w:val="0"/>
        <w:keepLines w:val="0"/>
        <w:pageBreakBefore w:val="0"/>
        <w:widowControl w:val="0"/>
        <w:numPr>
          <w:ilvl w:val="0"/>
          <w:numId w:val="4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绝经期以后的女性不能停止体检，每年做一次B超加妇科检查，早发现、早治疗内膜及卵巢的病变。</w:t>
      </w:r>
    </w:p>
    <w:p w14:paraId="3C071D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6707D0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七、检查避坑小提醒，减少尴尬还能保证结果准确</w:t>
      </w:r>
    </w:p>
    <w:p w14:paraId="153289F1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最佳检查时间是月经干净3-7天，避免经期，经血会影响化验结果。</w:t>
      </w:r>
    </w:p>
    <w:p w14:paraId="4838A72C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检查前3天禁止同房、阴道冲洗、塞药，人为造成检查结果异常。</w:t>
      </w:r>
    </w:p>
    <w:p w14:paraId="0342C347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全程放松身体，肌肉绷紧只会加重不适感，一般不超过2-3分钟的内检就结束了。</w:t>
      </w:r>
    </w:p>
    <w:p w14:paraId="0DB1A146">
      <w:pPr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b w:val="0"/>
          <w:i w:val="0"/>
        </w:rPr>
        <w:t>不能等到肚子疼、出血的时候才去做妇科检查，很多妇科早期病变没有任何不舒服，定期体检可以早发现、早治疗。</w:t>
      </w:r>
    </w:p>
    <w:p w14:paraId="51954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24E6C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</w:t>
      </w:r>
      <w:r>
        <w:rPr>
          <w:rFonts w:hint="default"/>
          <w:lang w:val="en-US" w:eastAsia="zh-CN"/>
        </w:rPr>
        <w:t>结论就</w:t>
      </w:r>
      <w:r>
        <w:rPr>
          <w:rFonts w:hint="eastAsia"/>
          <w:lang w:val="en-US" w:eastAsia="zh-CN"/>
        </w:rPr>
        <w:t>是</w:t>
      </w:r>
      <w:r>
        <w:rPr>
          <w:rFonts w:hint="default"/>
          <w:lang w:val="en-US" w:eastAsia="zh-CN"/>
        </w:rPr>
        <w:t>妇科检查不是一件羞耻的事，是给自己的健康上一份保险。从外阴检查、白带化验、宫颈检查、B超检查由外向内逐层排查妇科病。对照这份清单来区分必做和可选的项目，不可擅自增加或遗漏主要项目，定期检查，防止疾病发展成大病。</w:t>
      </w:r>
    </w:p>
    <w:p w14:paraId="1AC9D0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20" w:firstLineChars="200"/>
        <w:jc w:val="both"/>
        <w:textAlignment w:val="auto"/>
        <w:rPr>
          <w:rFonts w:hint="default"/>
          <w:lang w:val="en-US" w:eastAsia="zh-CN"/>
        </w:rPr>
      </w:pPr>
    </w:p>
    <w:p w14:paraId="23A87EB7">
      <w:pPr>
        <w:rPr>
          <w:rFonts w:hint="eastAsia"/>
          <w:lang w:val="en-US" w:eastAsia="zh-CN"/>
        </w:rPr>
      </w:pPr>
      <w:bookmarkStart w:id="0" w:name="_GoBack"/>
      <w:bookmarkEnd w:id="0"/>
    </w:p>
    <w:sectPr>
      <w:footerReference w:type="default" r:id="rId5"/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14:paraId="3B5B9490">
    <w:pPr>
      <w:pStyle w:val="Foo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1" name="文本框 6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6" o:spid="_x0000_s2049" type="#_x0000_t202" style="width:2in;height:2in;margin-top:0;margin-left:0;mso-height-relative:page;mso-position-horizontal:center;mso-position-horizontal-relative:margin;mso-width-relative:page;mso-wrap-style:none;position:absolute;z-index:251661312" coordsize="21600,21600" filled="f" stroked="f">
              <o:lock v:ext="edit" aspectratio="f"/>
              <v:textbox style="mso-fit-shape-to-text:t" inset="0,0,0,0">
                <w:txbxContent>
                  <w:p w14:paraId="7E4A7E4A">
                    <w:pPr>
                      <w:pStyle w:val="Foot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5" name="文本框 5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default"/>
                              <w:lang w:val="en-US" w:eastAsia="zh-CN"/>
                            </w:rPr>
                          </w:pPr>
                        </w:p>
                        <w:p>
                          <w:pPr>
                            <w:pStyle w:val="Footer"/>
                            <w:rPr>
                              <w:rFonts w:hint="eastAsia"/>
                              <w:lang w:val="en-US" w:eastAsia="zh-CN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2050" type="#_x0000_t202" style="width:2in;height:2in;margin-top:0;margin-left:0;mso-height-relative:page;mso-position-horizontal:center;mso-position-horizontal-relative:margin;mso-width-relative:page;mso-wrap-style:none;position:absolute;z-index:251659264" coordsize="21600,21600" filled="f" stroked="f">
              <o:lock v:ext="edit" aspectratio="f"/>
              <v:textbox style="mso-fit-shape-to-text:t" inset="0,0,0,0">
                <w:txbxContent>
                  <w:p w14:paraId="15101A80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  <w:p w14:paraId="33616060">
                    <w:pPr>
                      <w:pStyle w:val="Footer"/>
                      <w:rPr>
                        <w:rFonts w:hint="default"/>
                        <w:lang w:val="en-US" w:eastAsia="zh-CN"/>
                      </w:rPr>
                    </w:pPr>
                  </w:p>
                  <w:p w14:paraId="0315B87E">
                    <w:pPr>
                      <w:pStyle w:val="Footer"/>
                      <w:rPr>
                        <w:rFonts w:hint="eastAsia"/>
                        <w:lang w:val="en-US" w:eastAsia="zh-CN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2B7D89"/>
    <w:rsid w:val="037C729A"/>
    <w:rsid w:val="03D64084"/>
    <w:rsid w:val="04E40EF7"/>
    <w:rsid w:val="05253443"/>
    <w:rsid w:val="057529DA"/>
    <w:rsid w:val="062D6B9D"/>
    <w:rsid w:val="06AB06FE"/>
    <w:rsid w:val="078D0641"/>
    <w:rsid w:val="0951022B"/>
    <w:rsid w:val="0B1565EA"/>
    <w:rsid w:val="0DC67402"/>
    <w:rsid w:val="0E6025CB"/>
    <w:rsid w:val="0FC53CE9"/>
    <w:rsid w:val="10FC7A0C"/>
    <w:rsid w:val="110A3A14"/>
    <w:rsid w:val="1384217A"/>
    <w:rsid w:val="15BC4E5A"/>
    <w:rsid w:val="16D503E4"/>
    <w:rsid w:val="17760B6F"/>
    <w:rsid w:val="1CCE1EE1"/>
    <w:rsid w:val="1D2E60DA"/>
    <w:rsid w:val="1E11009B"/>
    <w:rsid w:val="1F5D5A23"/>
    <w:rsid w:val="21FB1255"/>
    <w:rsid w:val="23A93707"/>
    <w:rsid w:val="23EE5E61"/>
    <w:rsid w:val="24804BB5"/>
    <w:rsid w:val="259C73C6"/>
    <w:rsid w:val="26677593"/>
    <w:rsid w:val="28FE7794"/>
    <w:rsid w:val="2B3207F8"/>
    <w:rsid w:val="2B592789"/>
    <w:rsid w:val="2B82123D"/>
    <w:rsid w:val="2B91176C"/>
    <w:rsid w:val="2C593256"/>
    <w:rsid w:val="2DFE0923"/>
    <w:rsid w:val="30C80E93"/>
    <w:rsid w:val="322F63DF"/>
    <w:rsid w:val="32566459"/>
    <w:rsid w:val="34A37A6F"/>
    <w:rsid w:val="350F525A"/>
    <w:rsid w:val="364F4412"/>
    <w:rsid w:val="396561F6"/>
    <w:rsid w:val="3A3027A5"/>
    <w:rsid w:val="3A634EC7"/>
    <w:rsid w:val="3F22501A"/>
    <w:rsid w:val="40126F43"/>
    <w:rsid w:val="425E118F"/>
    <w:rsid w:val="43716BA9"/>
    <w:rsid w:val="45C2510F"/>
    <w:rsid w:val="46F0277E"/>
    <w:rsid w:val="47B2458A"/>
    <w:rsid w:val="49136D17"/>
    <w:rsid w:val="49325F42"/>
    <w:rsid w:val="49DB1E04"/>
    <w:rsid w:val="49EE2B4D"/>
    <w:rsid w:val="4B7033E4"/>
    <w:rsid w:val="4F2B3B05"/>
    <w:rsid w:val="4F3D659F"/>
    <w:rsid w:val="52145EE2"/>
    <w:rsid w:val="538114A4"/>
    <w:rsid w:val="54AE5DAD"/>
    <w:rsid w:val="57CA584B"/>
    <w:rsid w:val="5AE22543"/>
    <w:rsid w:val="5BBD3D11"/>
    <w:rsid w:val="5C8F7981"/>
    <w:rsid w:val="5DBB53CC"/>
    <w:rsid w:val="5FD73794"/>
    <w:rsid w:val="60647EB6"/>
    <w:rsid w:val="609F1996"/>
    <w:rsid w:val="610C5BEA"/>
    <w:rsid w:val="649B63FC"/>
    <w:rsid w:val="653501C5"/>
    <w:rsid w:val="668F66D2"/>
    <w:rsid w:val="66B70634"/>
    <w:rsid w:val="68FD5D5B"/>
    <w:rsid w:val="69A24D27"/>
    <w:rsid w:val="69D42CB8"/>
    <w:rsid w:val="6A333127"/>
    <w:rsid w:val="6B743AC4"/>
    <w:rsid w:val="6C227DB7"/>
    <w:rsid w:val="6CE2153C"/>
    <w:rsid w:val="70763F9A"/>
    <w:rsid w:val="72A638AD"/>
    <w:rsid w:val="72F85BFE"/>
    <w:rsid w:val="78A155D2"/>
    <w:rsid w:val="79341B08"/>
    <w:rsid w:val="7A4E33A4"/>
    <w:rsid w:val="7A7A06ED"/>
    <w:rsid w:val="7AA4268F"/>
    <w:rsid w:val="7AEE6B12"/>
    <w:rsid w:val="7BA026E0"/>
    <w:rsid w:val="7BED6D2C"/>
    <w:rsid w:val="7D1559B4"/>
    <w:rsid w:val="7EDD65A0"/>
    <w:rsid w:val="7EEF36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 w:qFormat="1"/>
    <w:lsdException w:name="header" w:semiHidden="0" w:uiPriority="0" w:unhideWhenUsed="0"/>
    <w:lsdException w:name="footer" w:semiHidden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 w:qFormat="1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 w:qFormat="1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  <w:lang w:val="en-US" w:eastAsia="zh-CN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2"/>
    </w:pPr>
    <w:rPr>
      <w:rFonts w:ascii="宋体" w:eastAsia="宋体" w:hAnsi="宋体" w:cs="宋体" w:hint="eastAsia"/>
      <w:b/>
      <w:bCs/>
      <w:kern w:val="0"/>
      <w:sz w:val="27"/>
      <w:szCs w:val="27"/>
      <w:lang w:val="en-US" w:eastAsia="zh-CN" w:bidi="ar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entText">
    <w:name w:val="annotation text"/>
    <w:basedOn w:val="Normal"/>
    <w:qFormat/>
    <w:pPr>
      <w:jc w:val="left"/>
    </w:pPr>
  </w:style>
  <w:style w:type="paragraph" w:styleId="BodyTextIndent">
    <w:name w:val="Body Text Indent"/>
    <w:basedOn w:val="Normal"/>
    <w:qFormat/>
    <w:pPr>
      <w:spacing w:after="120" w:afterLines="0" w:afterAutospacing="0"/>
      <w:ind w:left="420" w:leftChars="200"/>
    </w:pPr>
  </w:style>
  <w:style w:type="paragraph" w:styleId="Footer">
    <w:name w:val="footer"/>
    <w:basedOn w:val="Normal"/>
    <w:uiPriority w:val="99"/>
    <w:qFormat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eastAsia="宋体" w:hAnsi="Times New Roman" w:cs="Times New Roman"/>
      <w:kern w:val="2"/>
      <w:sz w:val="18"/>
      <w:szCs w:val="18"/>
      <w:lang w:val="en-US" w:eastAsia="zh-CN" w:bidi="ar-SA"/>
    </w:r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BodyTextFirstIndent2">
    <w:name w:val="Body Text First Indent 2"/>
    <w:basedOn w:val="BodyTextIndent"/>
    <w:qFormat/>
    <w:pPr>
      <w:ind w:firstLine="420" w:firstLineChars="200"/>
    </w:pPr>
  </w:style>
  <w:style w:type="character" w:styleId="Strong">
    <w:name w:val="Strong"/>
    <w:basedOn w:val="DefaultParagraphFont"/>
    <w:qFormat/>
    <w:rPr>
      <w:b/>
    </w:rPr>
  </w:style>
  <w:style w:type="paragraph" w:customStyle="1" w:styleId="a">
    <w:name w:val="中文摘要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line="300" w:lineRule="exact"/>
      <w:jc w:val="both"/>
    </w:pPr>
    <w:rPr>
      <w:rFonts w:ascii="Times New Roman" w:eastAsia="宋体" w:hAnsi="Times New Roman" w:cs="Times New Roman"/>
      <w:color w:val="000000"/>
      <w:kern w:val="0"/>
      <w:sz w:val="18"/>
      <w:szCs w:val="18"/>
      <w:lang w:val="zh-CN"/>
      <w14:ligatures w14:val="none"/>
    </w:rPr>
  </w:style>
  <w:style w:type="paragraph" w:customStyle="1" w:styleId="1">
    <w:name w:val="节题1"/>
    <w:basedOn w:val="Normal"/>
    <w:next w:val="Normal"/>
    <w:qFormat/>
    <w:pPr>
      <w:widowControl w:val="0"/>
      <w:suppressAutoHyphens/>
      <w:autoSpaceDE w:val="0"/>
      <w:autoSpaceDN w:val="0"/>
      <w:snapToGrid w:val="0"/>
      <w:spacing w:before="120" w:beforeLines="50" w:after="120" w:afterLines="50" w:line="314" w:lineRule="atLeast"/>
      <w:jc w:val="both"/>
    </w:pPr>
    <w:rPr>
      <w:rFonts w:ascii="Times New Roman" w:eastAsia="宋体" w:hAnsi="Times New Roman" w:cs="Times New Roman"/>
      <w:b/>
      <w:bCs/>
      <w:sz w:val="24"/>
      <w14:ligatures w14:val="none"/>
    </w:rPr>
  </w:style>
  <w:style w:type="paragraph" w:customStyle="1" w:styleId="ParaCharCharCharCharCharCharChar">
    <w:name w:val="默认段落字体 Para Char Char Char Char Char Char Char"/>
    <w:basedOn w:val="Normal"/>
    <w:qFormat/>
    <w:rPr>
      <w:rFonts w:ascii="Tahoma" w:hAnsi="Tahoma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582</Words>
  <Characters>582</Characters>
  <Application>Microsoft Office Word</Application>
  <DocSecurity>0</DocSecurity>
  <Lines>0</Lines>
  <Paragraphs>0</Paragraphs>
  <ScaleCrop>false</ScaleCrop>
  <Company/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2026-10-19T09:01:00Z</dcterms:created>
  <dcterms:modified xsi:type="dcterms:W3CDTF">2026-10-31T13:42:17Z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713453A1D4604D6CBBCC87AEFF6CC3BC_12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