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F0584BE">
      <w:pPr>
        <w:keepNext w:val="0"/>
        <w:keepLines w:val="0"/>
        <w:pageBreakBefore w:val="0"/>
        <w:kinsoku/>
        <w:wordWrap/>
        <w:overflowPunct/>
        <w:topLinePunct w:val="0"/>
        <w:autoSpaceDE/>
        <w:autoSpaceDN/>
        <w:bidi w:val="0"/>
        <w:adjustRightInd/>
        <w:snapToGrid/>
        <w:spacing w:line="360" w:lineRule="auto"/>
        <w:ind w:firstLine="420" w:firstLineChars="200"/>
        <w:rPr>
          <w:rFonts w:hint="default"/>
          <w:lang w:val="en-US" w:eastAsia="zh-CN"/>
        </w:rPr>
      </w:pPr>
      <w:r>
        <w:rPr>
          <w:rFonts w:hint="default"/>
          <w:lang w:val="en-US" w:eastAsia="zh-CN"/>
        </w:rPr>
        <w:t>一、案例背景</w:t>
      </w:r>
    </w:p>
    <w:p w14:paraId="1CAEAB29">
      <w:pPr>
        <w:keepNext w:val="0"/>
        <w:keepLines w:val="0"/>
        <w:pageBreakBefore w:val="0"/>
        <w:kinsoku/>
        <w:wordWrap/>
        <w:overflowPunct/>
        <w:topLinePunct w:val="0"/>
        <w:autoSpaceDE/>
        <w:autoSpaceDN/>
        <w:bidi w:val="0"/>
        <w:adjustRightInd/>
        <w:snapToGrid/>
        <w:spacing w:line="360" w:lineRule="auto"/>
        <w:ind w:firstLine="420" w:firstLineChars="200"/>
        <w:rPr>
          <w:rFonts w:hint="default"/>
          <w:lang w:val="en-US" w:eastAsia="zh-CN"/>
        </w:rPr>
      </w:pPr>
      <w:r>
        <w:rPr>
          <w:rFonts w:hint="default"/>
          <w:lang w:val="en-US" w:eastAsia="zh-CN"/>
        </w:rPr>
        <w:t>中职电工技能实训是电子电工类专业人才的培养关键部分，决定着学生能否形成动手能力及职业素养，更是学生走向生产现场、达成技能成才的桥梁。长期以来实训教学有三个问题。</w:t>
      </w:r>
    </w:p>
    <w:p w14:paraId="19BC40EA">
      <w:pPr>
        <w:keepNext w:val="0"/>
        <w:keepLines w:val="0"/>
        <w:pageBreakBefore w:val="0"/>
        <w:kinsoku/>
        <w:wordWrap/>
        <w:overflowPunct/>
        <w:topLinePunct w:val="0"/>
        <w:autoSpaceDE/>
        <w:autoSpaceDN/>
        <w:bidi w:val="0"/>
        <w:adjustRightInd/>
        <w:snapToGrid/>
        <w:spacing w:line="360" w:lineRule="auto"/>
        <w:ind w:firstLine="420" w:firstLineChars="200"/>
        <w:rPr>
          <w:rFonts w:hint="default"/>
          <w:lang w:val="en-US" w:eastAsia="zh-CN"/>
        </w:rPr>
      </w:pPr>
      <w:r>
        <w:rPr>
          <w:rFonts w:hint="default"/>
          <w:lang w:val="en-US" w:eastAsia="zh-CN"/>
        </w:rPr>
        <w:t>第一是设备数量少、耗材损耗大。大多数中职学校的实训工位较少，一个工位一般会安排多名学生共同使用，不能满足每一个学生对操作进行多次练习的需求，实训课上经常会出现一个人动手，很多同学围观的情况。高耗材接线练习受经费限制，学生动手的机会很少，技能习得没有充足的时间保障。</w:t>
      </w:r>
    </w:p>
    <w:p w14:paraId="09A7E586">
      <w:pPr>
        <w:keepNext w:val="0"/>
        <w:keepLines w:val="0"/>
        <w:pageBreakBefore w:val="0"/>
        <w:kinsoku/>
        <w:wordWrap/>
        <w:overflowPunct/>
        <w:topLinePunct w:val="0"/>
        <w:autoSpaceDE/>
        <w:autoSpaceDN/>
        <w:bidi w:val="0"/>
        <w:adjustRightInd/>
        <w:snapToGrid/>
        <w:spacing w:line="360" w:lineRule="auto"/>
        <w:ind w:firstLine="420" w:firstLineChars="200"/>
        <w:rPr>
          <w:rFonts w:hint="default"/>
          <w:lang w:val="en-US" w:eastAsia="zh-CN"/>
        </w:rPr>
      </w:pPr>
      <w:r>
        <w:rPr>
          <w:rFonts w:hint="default"/>
          <w:lang w:val="en-US" w:eastAsia="zh-CN"/>
        </w:rPr>
        <w:t>二是安全风险高、教学不能放手。电工实训用到高压、带电作业，有触电、短路等真实危险。由于存在风险以及考核的压力，学生不敢动手，教师也不放手，操作训练只停留在表面，实训效果大打折扣。</w:t>
      </w:r>
    </w:p>
    <w:p w14:paraId="206D38A1">
      <w:pPr>
        <w:keepNext w:val="0"/>
        <w:keepLines w:val="0"/>
        <w:pageBreakBefore w:val="0"/>
        <w:kinsoku/>
        <w:wordWrap/>
        <w:overflowPunct/>
        <w:topLinePunct w:val="0"/>
        <w:autoSpaceDE/>
        <w:autoSpaceDN/>
        <w:bidi w:val="0"/>
        <w:adjustRightInd/>
        <w:snapToGrid/>
        <w:spacing w:line="360" w:lineRule="auto"/>
        <w:ind w:firstLine="420" w:firstLineChars="200"/>
        <w:rPr>
          <w:rFonts w:hint="default"/>
          <w:lang w:val="en-US" w:eastAsia="zh-CN"/>
        </w:rPr>
      </w:pPr>
      <w:r>
        <w:rPr>
          <w:rFonts w:hint="default"/>
          <w:lang w:val="en-US" w:eastAsia="zh-CN"/>
        </w:rPr>
        <w:t>第三，学生的差异太大，个性化教学无法实施。同一个班级的学生知识起点、动手能力以及学习习惯存在着较大的差别。统一进度之下，后进生跟不上、学有余力的学生吃不饱，教师忙于应付，不能做到对症下药。</w:t>
      </w:r>
    </w:p>
    <w:p w14:paraId="4EC99317">
      <w:pPr>
        <w:keepNext w:val="0"/>
        <w:keepLines w:val="0"/>
        <w:pageBreakBefore w:val="0"/>
        <w:kinsoku/>
        <w:wordWrap/>
        <w:overflowPunct/>
        <w:topLinePunct w:val="0"/>
        <w:autoSpaceDE/>
        <w:autoSpaceDN/>
        <w:bidi w:val="0"/>
        <w:adjustRightInd/>
        <w:snapToGrid/>
        <w:spacing w:line="360" w:lineRule="auto"/>
        <w:ind w:firstLine="420" w:firstLineChars="200"/>
        <w:rPr>
          <w:rFonts w:hint="default"/>
          <w:lang w:val="en-US" w:eastAsia="zh-CN"/>
        </w:rPr>
      </w:pPr>
      <w:r>
        <w:rPr>
          <w:rFonts w:hint="default"/>
          <w:lang w:val="en-US" w:eastAsia="zh-CN"/>
        </w:rPr>
        <w:t>国家智慧教育平台有着丰富的优质课程资源、虚拟仿真实验、教学案例、学情诊断系统等课程资源和功能，给解决以上问题赋予了现实的可能性。以平台资源、功能为依托，对中职电工技能实训教学中的“虚实联动、以数促教”路径进行探索，在线上平台学习和线下实操训练相结合的基础上，依靠数据进行精准教学，经过一个学期的实践检验，取得较好的效果。</w:t>
      </w:r>
    </w:p>
    <w:p w14:paraId="6AFE39FC">
      <w:pPr>
        <w:keepNext w:val="0"/>
        <w:keepLines w:val="0"/>
        <w:pageBreakBefore w:val="0"/>
        <w:kinsoku/>
        <w:wordWrap/>
        <w:overflowPunct/>
        <w:topLinePunct w:val="0"/>
        <w:autoSpaceDE/>
        <w:autoSpaceDN/>
        <w:bidi w:val="0"/>
        <w:adjustRightInd/>
        <w:snapToGrid/>
        <w:spacing w:line="360" w:lineRule="auto"/>
        <w:ind w:firstLine="420" w:firstLineChars="200"/>
        <w:rPr>
          <w:rFonts w:hint="default"/>
          <w:lang w:val="en-US" w:eastAsia="zh-CN"/>
        </w:rPr>
      </w:pPr>
      <w:r>
        <w:rPr>
          <w:rFonts w:hint="default"/>
          <w:lang w:val="en-US" w:eastAsia="zh-CN"/>
        </w:rPr>
        <w:t xml:space="preserve"> 二、设计理念与总体思路</w:t>
      </w:r>
    </w:p>
    <w:p w14:paraId="7D057F8E">
      <w:pPr>
        <w:keepNext w:val="0"/>
        <w:keepLines w:val="0"/>
        <w:pageBreakBefore w:val="0"/>
        <w:kinsoku/>
        <w:wordWrap/>
        <w:overflowPunct/>
        <w:topLinePunct w:val="0"/>
        <w:autoSpaceDE/>
        <w:autoSpaceDN/>
        <w:bidi w:val="0"/>
        <w:adjustRightInd/>
        <w:snapToGrid/>
        <w:spacing w:line="360" w:lineRule="auto"/>
        <w:ind w:firstLine="420" w:firstLineChars="200"/>
        <w:rPr>
          <w:rFonts w:hint="default"/>
          <w:lang w:val="en-US" w:eastAsia="zh-CN"/>
        </w:rPr>
      </w:pPr>
      <w:r>
        <w:rPr>
          <w:rFonts w:hint="default"/>
          <w:lang w:val="en-US" w:eastAsia="zh-CN"/>
        </w:rPr>
        <w:t>本案例秉持平台赋能、虚实结合、数据驱动、素养为本的设计理念，主要的思想就是“三融合”。</w:t>
      </w:r>
    </w:p>
    <w:p w14:paraId="52A33995">
      <w:pPr>
        <w:keepNext w:val="0"/>
        <w:keepLines w:val="0"/>
        <w:pageBreakBefore w:val="0"/>
        <w:kinsoku/>
        <w:wordWrap/>
        <w:overflowPunct/>
        <w:topLinePunct w:val="0"/>
        <w:autoSpaceDE/>
        <w:autoSpaceDN/>
        <w:bidi w:val="0"/>
        <w:adjustRightInd/>
        <w:snapToGrid/>
        <w:spacing w:line="360" w:lineRule="auto"/>
        <w:ind w:firstLine="420" w:firstLineChars="200"/>
        <w:rPr>
          <w:rFonts w:hint="default"/>
          <w:lang w:val="en-US" w:eastAsia="zh-CN"/>
        </w:rPr>
      </w:pPr>
      <w:r>
        <w:rPr>
          <w:rFonts w:hint="default"/>
          <w:lang w:val="en-US" w:eastAsia="zh-CN"/>
        </w:rPr>
        <w:t>（一）</w:t>
      </w:r>
      <w:r>
        <w:rPr>
          <w:rFonts w:hint="default"/>
          <w:lang w:val="en-US" w:eastAsia="zh-CN"/>
        </w:rPr>
        <w:t>平台资源与实训教学相融合。在课前预习、课中辅助、课后巩固三个环节中将国家智慧教育平台上的标准课件、名师课堂、虚拟仿真实验引入课堂，克服学校实训资源短缺的状况，使优质的教育资源可以被利用。</w:t>
      </w:r>
    </w:p>
    <w:p w14:paraId="0D615E28">
      <w:pPr>
        <w:keepNext w:val="0"/>
        <w:keepLines w:val="0"/>
        <w:pageBreakBefore w:val="0"/>
        <w:kinsoku/>
        <w:wordWrap/>
        <w:overflowPunct/>
        <w:topLinePunct w:val="0"/>
        <w:autoSpaceDE/>
        <w:autoSpaceDN/>
        <w:bidi w:val="0"/>
        <w:adjustRightInd/>
        <w:snapToGrid/>
        <w:spacing w:line="360" w:lineRule="auto"/>
        <w:ind w:firstLine="420" w:firstLineChars="200"/>
        <w:rPr>
          <w:rFonts w:hint="default"/>
          <w:lang w:val="en-US" w:eastAsia="zh-CN"/>
        </w:rPr>
      </w:pPr>
      <w:r>
        <w:rPr>
          <w:rFonts w:hint="default"/>
          <w:lang w:val="en-US" w:eastAsia="zh-CN"/>
        </w:rPr>
        <w:t>（二）</w:t>
      </w:r>
      <w:r>
        <w:rPr>
          <w:rFonts w:hint="default"/>
          <w:lang w:val="en-US" w:eastAsia="zh-CN"/>
        </w:rPr>
        <w:t>虚拟训练和真实的训练相结合。按照“虚拟在先、虚实衔接、实做为主”的原则，学生在虚拟环境中熟悉电路原理、操作流程、风险预判，在实训室进行真实的接线、调试，达到安全高效的技能学习目的，“先会后熟、熟而能巧”。</w:t>
      </w:r>
    </w:p>
    <w:p w14:paraId="43A6082F">
      <w:pPr>
        <w:keepNext w:val="0"/>
        <w:keepLines w:val="0"/>
        <w:pageBreakBefore w:val="0"/>
        <w:kinsoku/>
        <w:wordWrap/>
        <w:overflowPunct/>
        <w:topLinePunct w:val="0"/>
        <w:autoSpaceDE/>
        <w:autoSpaceDN/>
        <w:bidi w:val="0"/>
        <w:adjustRightInd/>
        <w:snapToGrid/>
        <w:spacing w:line="360" w:lineRule="auto"/>
        <w:ind w:firstLine="420" w:firstLineChars="200"/>
        <w:rPr>
          <w:rFonts w:hint="default"/>
          <w:lang w:val="en-US" w:eastAsia="zh-CN"/>
        </w:rPr>
      </w:pPr>
      <w:r>
        <w:rPr>
          <w:rFonts w:hint="default"/>
          <w:lang w:val="en-US" w:eastAsia="zh-CN"/>
        </w:rPr>
        <w:t>（三）</w:t>
      </w:r>
      <w:r>
        <w:rPr>
          <w:rFonts w:hint="default"/>
          <w:lang w:val="en-US" w:eastAsia="zh-CN"/>
        </w:rPr>
        <w:t>学情数据和教学改进的融合。通过平台作业数据、测评成绩以及学习轨迹等信息可以对学生的知识薄弱处、操作易错处做出精准的定位，及时调整教学策略，使教学决策由经验型变为数据型，让教学真正达到精准的效果。</w:t>
      </w:r>
    </w:p>
    <w:p w14:paraId="0A693370">
      <w:pPr>
        <w:keepNext w:val="0"/>
        <w:keepLines w:val="0"/>
        <w:pageBreakBefore w:val="0"/>
        <w:kinsoku/>
        <w:wordWrap/>
        <w:overflowPunct/>
        <w:topLinePunct w:val="0"/>
        <w:autoSpaceDE/>
        <w:autoSpaceDN/>
        <w:bidi w:val="0"/>
        <w:adjustRightInd/>
        <w:snapToGrid/>
        <w:spacing w:line="360" w:lineRule="auto"/>
        <w:ind w:firstLine="420" w:firstLineChars="200"/>
        <w:rPr>
          <w:rFonts w:hint="default"/>
          <w:lang w:val="en-US" w:eastAsia="zh-CN"/>
        </w:rPr>
      </w:pPr>
      <w:r>
        <w:rPr>
          <w:rFonts w:hint="default"/>
          <w:lang w:val="en-US" w:eastAsia="zh-CN"/>
        </w:rPr>
        <w:t>三者互相支持、互相联系，形成一个完整的闭环“虚实一体、数教相长”，回答了教什么、教得怎么样、怎样改进的问题。</w:t>
      </w:r>
    </w:p>
    <w:p w14:paraId="1421B853">
      <w:pPr>
        <w:keepNext w:val="0"/>
        <w:keepLines w:val="0"/>
        <w:pageBreakBefore w:val="0"/>
        <w:kinsoku/>
        <w:wordWrap/>
        <w:overflowPunct/>
        <w:topLinePunct w:val="0"/>
        <w:autoSpaceDE/>
        <w:autoSpaceDN/>
        <w:bidi w:val="0"/>
        <w:adjustRightInd/>
        <w:snapToGrid/>
        <w:spacing w:line="360" w:lineRule="auto"/>
        <w:ind w:firstLine="420" w:firstLineChars="200"/>
        <w:rPr>
          <w:rFonts w:hint="default"/>
          <w:lang w:val="en-US" w:eastAsia="zh-CN"/>
        </w:rPr>
      </w:pPr>
      <w:r>
        <w:rPr>
          <w:rFonts w:hint="default"/>
          <w:lang w:val="en-US" w:eastAsia="zh-CN"/>
        </w:rPr>
        <w:t xml:space="preserve"> 三、实施过程</w:t>
      </w:r>
    </w:p>
    <w:p w14:paraId="121C60F1">
      <w:pPr>
        <w:keepNext w:val="0"/>
        <w:keepLines w:val="0"/>
        <w:pageBreakBefore w:val="0"/>
        <w:kinsoku/>
        <w:wordWrap/>
        <w:overflowPunct/>
        <w:topLinePunct w:val="0"/>
        <w:autoSpaceDE/>
        <w:autoSpaceDN/>
        <w:bidi w:val="0"/>
        <w:adjustRightInd/>
        <w:snapToGrid/>
        <w:spacing w:line="360" w:lineRule="auto"/>
        <w:ind w:firstLine="420" w:firstLineChars="200"/>
        <w:rPr>
          <w:rFonts w:hint="default"/>
          <w:lang w:val="en-US" w:eastAsia="zh-CN"/>
        </w:rPr>
      </w:pPr>
      <w:r>
        <w:rPr>
          <w:rFonts w:hint="default"/>
          <w:lang w:val="en-US" w:eastAsia="zh-CN"/>
        </w:rPr>
        <w:t xml:space="preserve"> （一）课前：依托平台资源，精准定位学情</w:t>
      </w:r>
    </w:p>
    <w:p w14:paraId="61FEAB9C">
      <w:pPr>
        <w:keepNext w:val="0"/>
        <w:keepLines w:val="0"/>
        <w:pageBreakBefore w:val="0"/>
        <w:kinsoku/>
        <w:wordWrap/>
        <w:overflowPunct/>
        <w:topLinePunct w:val="0"/>
        <w:autoSpaceDE/>
        <w:autoSpaceDN/>
        <w:bidi w:val="0"/>
        <w:adjustRightInd/>
        <w:snapToGrid/>
        <w:spacing w:line="360" w:lineRule="auto"/>
        <w:ind w:firstLine="420" w:firstLineChars="200"/>
        <w:rPr>
          <w:rFonts w:hint="default"/>
          <w:lang w:val="en-US" w:eastAsia="zh-CN"/>
        </w:rPr>
      </w:pPr>
      <w:r>
        <w:rPr>
          <w:rFonts w:hint="default"/>
          <w:lang w:val="en-US" w:eastAsia="zh-CN"/>
        </w:rPr>
        <w:t>开课前两周，教师在国家智慧教育平台搜集整理与本专业相关的电工基础课程资源，选择《电工基础》、《电路识图与接线》等模块的标准课件、微课，根据学段和学生的程度进行重组，制作成课前任务包。任务包由三个部分组成，分别是导学任务单、选择的微课链接和前置测试题，每个部分都配上了操作指南，学生按照顺序依次完成，不会出现无目的的学习现象。</w:t>
      </w:r>
    </w:p>
    <w:p w14:paraId="65CFA599">
      <w:pPr>
        <w:keepNext w:val="0"/>
        <w:keepLines w:val="0"/>
        <w:pageBreakBefore w:val="0"/>
        <w:kinsoku/>
        <w:wordWrap/>
        <w:overflowPunct/>
        <w:topLinePunct w:val="0"/>
        <w:autoSpaceDE/>
        <w:autoSpaceDN/>
        <w:bidi w:val="0"/>
        <w:adjustRightInd/>
        <w:snapToGrid/>
        <w:spacing w:line="360" w:lineRule="auto"/>
        <w:ind w:firstLine="420" w:firstLineChars="200"/>
        <w:rPr>
          <w:rFonts w:hint="default"/>
          <w:lang w:val="en-US" w:eastAsia="zh-CN"/>
        </w:rPr>
      </w:pPr>
      <w:r>
        <w:rPr>
          <w:rFonts w:hint="default"/>
          <w:lang w:val="en-US" w:eastAsia="zh-CN"/>
        </w:rPr>
        <w:t>教师用平台发布导学任务单，让学生看微课视频做前置测试题，平台可以生成学情报告。教师根据学生所掌握的知识起点、薄弱环节、预习情况将学生分为三个层次，根据不同的层次设计不同的课中实训任务，为分层教学做好准备。打破以前的“教师凭经验备课”的做法，使教学的起点由数据真实、可追溯变为可量化。</w:t>
      </w:r>
    </w:p>
    <w:p w14:paraId="3B718942">
      <w:pPr>
        <w:keepNext w:val="0"/>
        <w:keepLines w:val="0"/>
        <w:pageBreakBefore w:val="0"/>
        <w:kinsoku/>
        <w:wordWrap/>
        <w:overflowPunct/>
        <w:topLinePunct w:val="0"/>
        <w:autoSpaceDE/>
        <w:autoSpaceDN/>
        <w:bidi w:val="0"/>
        <w:adjustRightInd/>
        <w:snapToGrid/>
        <w:spacing w:line="360" w:lineRule="auto"/>
        <w:ind w:firstLine="420" w:firstLineChars="200"/>
        <w:rPr>
          <w:rFonts w:hint="default"/>
          <w:lang w:val="en-US" w:eastAsia="zh-CN"/>
        </w:rPr>
      </w:pPr>
      <w:r>
        <w:rPr>
          <w:rFonts w:hint="default"/>
          <w:lang w:val="en-US" w:eastAsia="zh-CN"/>
        </w:rPr>
        <w:t>为保证课前数据研判的准确性，教师还要把上一学期的成绩、课堂表现等资料与本学期作综合比较，对个别学生分组进行适当的调整，保证分层恰当，任务适宜，不能出现“一刀切”的现象。平台学习任务的完成情况会自动生成记录，教师把没有按要求完成预习任务的学生列为关注对象，在课前利用平台发布消息通知，保证每一个学生都有准备地进入课堂。</w:t>
      </w:r>
    </w:p>
    <w:p w14:paraId="1CA53D3C">
      <w:pPr>
        <w:keepNext w:val="0"/>
        <w:keepLines w:val="0"/>
        <w:pageBreakBefore w:val="0"/>
        <w:kinsoku/>
        <w:wordWrap/>
        <w:overflowPunct/>
        <w:topLinePunct w:val="0"/>
        <w:autoSpaceDE/>
        <w:autoSpaceDN/>
        <w:bidi w:val="0"/>
        <w:adjustRightInd/>
        <w:snapToGrid/>
        <w:spacing w:line="360" w:lineRule="auto"/>
        <w:ind w:firstLine="420" w:firstLineChars="200"/>
        <w:rPr>
          <w:rFonts w:hint="default"/>
          <w:lang w:val="en-US" w:eastAsia="zh-CN"/>
        </w:rPr>
      </w:pPr>
      <w:r>
        <w:rPr>
          <w:rFonts w:hint="default"/>
          <w:lang w:val="en-US" w:eastAsia="zh-CN"/>
        </w:rPr>
        <w:t xml:space="preserve"> （二）课中：虚实联动，开展分层实训</w:t>
      </w:r>
    </w:p>
    <w:p w14:paraId="77138843">
      <w:pPr>
        <w:keepNext w:val="0"/>
        <w:keepLines w:val="0"/>
        <w:pageBreakBefore w:val="0"/>
        <w:kinsoku/>
        <w:wordWrap/>
        <w:overflowPunct/>
        <w:topLinePunct w:val="0"/>
        <w:autoSpaceDE/>
        <w:autoSpaceDN/>
        <w:bidi w:val="0"/>
        <w:adjustRightInd/>
        <w:snapToGrid/>
        <w:spacing w:line="360" w:lineRule="auto"/>
        <w:ind w:firstLine="420" w:firstLineChars="200"/>
        <w:rPr>
          <w:rFonts w:hint="default"/>
          <w:lang w:val="en-US" w:eastAsia="zh-CN"/>
        </w:rPr>
      </w:pPr>
      <w:r>
        <w:rPr>
          <w:rFonts w:hint="default"/>
          <w:lang w:val="en-US" w:eastAsia="zh-CN"/>
        </w:rPr>
        <w:t>课中教学采取虚拟仿真、示范讲解、实操训练、即时反馈的四步教学流程，每一项工作都依靠平台和工具的协同工作来完成。以“电动机正反转控制电路”教学单元为例子，在一堂课上以虚拟仿真15分钟、示范讲解15分钟、实操训练25分钟、即时反馈5分钟的比例来开展教学，整个教学过程有条不紊地进行。</w:t>
      </w:r>
    </w:p>
    <w:p w14:paraId="3001B788">
      <w:pPr>
        <w:keepNext w:val="0"/>
        <w:keepLines w:val="0"/>
        <w:pageBreakBefore w:val="0"/>
        <w:kinsoku/>
        <w:wordWrap/>
        <w:overflowPunct/>
        <w:topLinePunct w:val="0"/>
        <w:autoSpaceDE/>
        <w:autoSpaceDN/>
        <w:bidi w:val="0"/>
        <w:adjustRightInd/>
        <w:snapToGrid/>
        <w:spacing w:line="360" w:lineRule="auto"/>
        <w:ind w:firstLine="420" w:firstLineChars="200"/>
        <w:rPr>
          <w:rFonts w:hint="default"/>
          <w:lang w:val="en-US" w:eastAsia="zh-CN"/>
        </w:rPr>
      </w:pPr>
      <w:r>
        <w:rPr>
          <w:rFonts w:hint="default"/>
          <w:lang w:val="en-US" w:eastAsia="zh-CN"/>
        </w:rPr>
        <w:t>第一步就是虚拟仿真预热。学生进入平台虚拟仿真实验模块，在规定时间内完成电动机正反转控制电路的虚拟搭建以及通断测试。虚拟环境可以让学生多次进行尝试、随时删除错误的操作，没有触电危险，很好的缓解了学生学习的畏难心理，也大大减小了学生真实操作造成的设备损坏。虚拟环节有误接提示，学生如果接线错误，系统马上发出警告并给出排查方向，使学生产生正确的操作直觉。虚拟仿真成绩会自动生成到过程性评价里，可以作为分组调整的参考。</w:t>
      </w:r>
    </w:p>
    <w:p w14:paraId="12A374E3">
      <w:pPr>
        <w:keepNext w:val="0"/>
        <w:keepLines w:val="0"/>
        <w:pageBreakBefore w:val="0"/>
        <w:kinsoku/>
        <w:wordWrap/>
        <w:overflowPunct/>
        <w:topLinePunct w:val="0"/>
        <w:autoSpaceDE/>
        <w:autoSpaceDN/>
        <w:bidi w:val="0"/>
        <w:adjustRightInd/>
        <w:snapToGrid/>
        <w:spacing w:line="360" w:lineRule="auto"/>
        <w:ind w:firstLine="420" w:firstLineChars="200"/>
        <w:rPr>
          <w:rFonts w:hint="default"/>
          <w:lang w:val="en-US" w:eastAsia="zh-CN"/>
        </w:rPr>
      </w:pPr>
      <w:r>
        <w:rPr>
          <w:rFonts w:hint="default"/>
          <w:lang w:val="en-US" w:eastAsia="zh-CN"/>
        </w:rPr>
        <w:t>第二步教师示范讲解。教师就虚拟仿真实验中出现的共性问题（接线顺序错、主回路和控制回路混乱、短路隐患等），做重点示范，利用平台的投屏功能把操作细节放大展示出来，边讲边做规范点、安全红线，同时强调安全操作规程及应急处理办法，加强学生的安全意识。示范环节不能对虚拟仿真实验已经涵盖的基础部分做重复讲解，而是直接指向真实操作的要点、难点，讲求简要、讲透。</w:t>
      </w:r>
    </w:p>
    <w:p w14:paraId="573680B5">
      <w:pPr>
        <w:keepNext w:val="0"/>
        <w:keepLines w:val="0"/>
        <w:pageBreakBefore w:val="0"/>
        <w:kinsoku/>
        <w:wordWrap/>
        <w:overflowPunct/>
        <w:topLinePunct w:val="0"/>
        <w:autoSpaceDE/>
        <w:autoSpaceDN/>
        <w:bidi w:val="0"/>
        <w:adjustRightInd/>
        <w:snapToGrid/>
        <w:spacing w:line="360" w:lineRule="auto"/>
        <w:ind w:firstLine="420" w:firstLineChars="200"/>
        <w:rPr>
          <w:rFonts w:hint="default"/>
          <w:lang w:val="en-US" w:eastAsia="zh-CN"/>
        </w:rPr>
      </w:pPr>
      <w:r>
        <w:rPr>
          <w:rFonts w:hint="default"/>
          <w:lang w:val="en-US" w:eastAsia="zh-CN"/>
        </w:rPr>
        <w:t>第三步是分层训练。不同层次的学生领到不同的难度实训任务单，基础巩固组单路照明电路接线，能力提升组两地控制照明电路，拓展实践组电动机正反转控制线路加故障排除任务。实操以2人为一小组，叫作操作搭档，一人操作一人检查，互相检查互相纠正以保证安全的同时促进合作。教师巡回指导时给基础巩固组的学生进行一对一的辅导，对于操作速度较慢的学生现场手把手地教；拓展实践组的学生设置开放性问题，促使学生自主探究。在实际操作中严格按照安全操作规程执行，统一佩戴绝缘防护用品，安全、规范、有条理地进行操作。实操质量从接线是否正确、操作是否规范、完成速度、安全习惯四个方面现场打分，逐项登记，为课后数据反馈、过程评价提供第一手的材料。</w:t>
      </w:r>
    </w:p>
    <w:p w14:paraId="10D2B472">
      <w:pPr>
        <w:keepNext w:val="0"/>
        <w:keepLines w:val="0"/>
        <w:pageBreakBefore w:val="0"/>
        <w:kinsoku/>
        <w:wordWrap/>
        <w:overflowPunct/>
        <w:topLinePunct w:val="0"/>
        <w:autoSpaceDE/>
        <w:autoSpaceDN/>
        <w:bidi w:val="0"/>
        <w:adjustRightInd/>
        <w:snapToGrid/>
        <w:spacing w:line="360" w:lineRule="auto"/>
        <w:ind w:firstLine="420" w:firstLineChars="200"/>
        <w:rPr>
          <w:rFonts w:hint="default"/>
          <w:lang w:val="en-US" w:eastAsia="zh-CN"/>
        </w:rPr>
      </w:pPr>
      <w:r>
        <w:rPr>
          <w:rFonts w:hint="default"/>
          <w:lang w:val="en-US" w:eastAsia="zh-CN"/>
        </w:rPr>
        <w:t>第四步即时纠错。学生作业完成后将成果拍照上传至平台任务栏，教师当堂点评，并把学生每一次操作的结果和耗时记录下来，生成个人技能成长的数据。对出现普遍性问题的小组，教师组织二次练习，直到学生操作熟练为止。点评环节重在正面引导，先肯定进步，后指缺点，尊重学生学习的积极性，不能打击学生的操作信心。</w:t>
      </w:r>
    </w:p>
    <w:p w14:paraId="79870975">
      <w:pPr>
        <w:keepNext w:val="0"/>
        <w:keepLines w:val="0"/>
        <w:pageBreakBefore w:val="0"/>
        <w:kinsoku/>
        <w:wordWrap/>
        <w:overflowPunct/>
        <w:topLinePunct w:val="0"/>
        <w:autoSpaceDE/>
        <w:autoSpaceDN/>
        <w:bidi w:val="0"/>
        <w:adjustRightInd/>
        <w:snapToGrid/>
        <w:spacing w:line="360" w:lineRule="auto"/>
        <w:ind w:firstLine="420" w:firstLineChars="200"/>
        <w:rPr>
          <w:rFonts w:hint="default"/>
          <w:lang w:val="en-US" w:eastAsia="zh-CN"/>
        </w:rPr>
      </w:pPr>
      <w:r>
        <w:rPr>
          <w:rFonts w:hint="default"/>
          <w:lang w:val="en-US" w:eastAsia="zh-CN"/>
        </w:rPr>
        <w:t xml:space="preserve"> （三）课后：数据反哺，个性化巩固提升</w:t>
      </w:r>
    </w:p>
    <w:p w14:paraId="3DE8854B">
      <w:pPr>
        <w:keepNext w:val="0"/>
        <w:keepLines w:val="0"/>
        <w:pageBreakBefore w:val="0"/>
        <w:kinsoku/>
        <w:wordWrap/>
        <w:overflowPunct/>
        <w:topLinePunct w:val="0"/>
        <w:autoSpaceDE/>
        <w:autoSpaceDN/>
        <w:bidi w:val="0"/>
        <w:adjustRightInd/>
        <w:snapToGrid/>
        <w:spacing w:line="360" w:lineRule="auto"/>
        <w:ind w:firstLine="420" w:firstLineChars="200"/>
        <w:rPr>
          <w:rFonts w:hint="default"/>
          <w:lang w:val="en-US" w:eastAsia="zh-CN"/>
        </w:rPr>
      </w:pPr>
      <w:r>
        <w:rPr>
          <w:rFonts w:hint="default"/>
          <w:lang w:val="en-US" w:eastAsia="zh-CN"/>
        </w:rPr>
        <w:t>课后环节有“数据反哺”的作用。教师按照平台所生成的班级学情报告以及个人技能画像，对班级学生的作业进行有选择性的布置，基础较差的学生强化知识的巩固和基础的接线，能力中等的学生完成综合性电路的设计，拓展学生参加平台上的进阶项目及竞赛资源的学习，“量体裁衣”“各有所得”。</w:t>
      </w:r>
    </w:p>
    <w:p w14:paraId="0A198ED6">
      <w:pPr>
        <w:keepNext w:val="0"/>
        <w:keepLines w:val="0"/>
        <w:pageBreakBefore w:val="0"/>
        <w:kinsoku/>
        <w:wordWrap/>
        <w:overflowPunct/>
        <w:topLinePunct w:val="0"/>
        <w:autoSpaceDE/>
        <w:autoSpaceDN/>
        <w:bidi w:val="0"/>
        <w:adjustRightInd/>
        <w:snapToGrid/>
        <w:spacing w:line="360" w:lineRule="auto"/>
        <w:ind w:firstLine="420" w:firstLineChars="200"/>
        <w:rPr>
          <w:rFonts w:hint="default"/>
          <w:lang w:val="en-US" w:eastAsia="zh-CN"/>
        </w:rPr>
      </w:pPr>
      <w:r>
        <w:rPr>
          <w:rFonts w:hint="default"/>
          <w:lang w:val="en-US" w:eastAsia="zh-CN"/>
        </w:rPr>
        <w:t>教师利用平台创建班级学习群组，在群里推送优质的资源、微课以及扩展阅读材料。教师每周对优秀作品、进步典型进行在群内展示交流，树立榜样，阶段数据汇总反馈给家长，形成家校共育的力量。学生可以在任何时间地点反复观看课堂录播，并可以反复操作虚拟仿真，达到课上所学不足于课后补、短板问题及时解决的目的。平台学习记录也给之后的教学设计指明了方向，让教学不断改进形成一个学习、测评、诊断、改进的良性循环，达到教学不断优化的目的。</w:t>
      </w:r>
    </w:p>
    <w:p w14:paraId="0D546AEE">
      <w:pPr>
        <w:keepNext w:val="0"/>
        <w:keepLines w:val="0"/>
        <w:pageBreakBefore w:val="0"/>
        <w:kinsoku/>
        <w:wordWrap/>
        <w:overflowPunct/>
        <w:topLinePunct w:val="0"/>
        <w:autoSpaceDE/>
        <w:autoSpaceDN/>
        <w:bidi w:val="0"/>
        <w:adjustRightInd/>
        <w:snapToGrid/>
        <w:spacing w:line="360" w:lineRule="auto"/>
        <w:ind w:firstLine="420" w:firstLineChars="200"/>
        <w:rPr>
          <w:rFonts w:hint="default"/>
          <w:lang w:val="en-US" w:eastAsia="zh-CN"/>
        </w:rPr>
      </w:pPr>
      <w:r>
        <w:rPr>
          <w:rFonts w:hint="default"/>
          <w:lang w:val="en-US" w:eastAsia="zh-CN"/>
        </w:rPr>
        <w:t xml:space="preserve"> （四）考核评价：过程数据与结果考核相结合</w:t>
      </w:r>
    </w:p>
    <w:p w14:paraId="3FD01155">
      <w:pPr>
        <w:keepNext w:val="0"/>
        <w:keepLines w:val="0"/>
        <w:pageBreakBefore w:val="0"/>
        <w:kinsoku/>
        <w:wordWrap/>
        <w:overflowPunct/>
        <w:topLinePunct w:val="0"/>
        <w:autoSpaceDE/>
        <w:autoSpaceDN/>
        <w:bidi w:val="0"/>
        <w:adjustRightInd/>
        <w:snapToGrid/>
        <w:spacing w:line="360" w:lineRule="auto"/>
        <w:ind w:firstLine="420" w:firstLineChars="200"/>
        <w:rPr>
          <w:rFonts w:hint="default"/>
          <w:lang w:val="en-US" w:eastAsia="zh-CN"/>
        </w:rPr>
      </w:pPr>
      <w:r>
        <w:rPr>
          <w:rFonts w:hint="default"/>
          <w:lang w:val="en-US" w:eastAsia="zh-CN"/>
        </w:rPr>
        <w:t>本案例改革单一的考核方式，建立过程性数据和结果性考核相结合的多元评价体系，权重比例如表2所示。过程性数据是平台所记录的完成任务比例、虚拟仿真实验成绩、实操操作规范度及课堂参与度，结果性考核是理论测试、实操技能考核和综合项目汇报。两者相结合，重视技能的结果，更重视学习的过程和成长的轨迹，使评价更加客观、全面、可追踪，也很好地避免了“一考定成绩”的弊端。</w:t>
      </w:r>
    </w:p>
    <w:p w14:paraId="7359A38D">
      <w:pPr>
        <w:keepNext w:val="0"/>
        <w:keepLines w:val="0"/>
        <w:pageBreakBefore w:val="0"/>
        <w:kinsoku/>
        <w:wordWrap/>
        <w:overflowPunct/>
        <w:topLinePunct w:val="0"/>
        <w:autoSpaceDE/>
        <w:autoSpaceDN/>
        <w:bidi w:val="0"/>
        <w:adjustRightInd/>
        <w:snapToGrid/>
        <w:spacing w:line="360" w:lineRule="auto"/>
        <w:ind w:firstLine="420" w:firstLineChars="200"/>
        <w:rPr>
          <w:rFonts w:hint="default"/>
          <w:lang w:val="en-US" w:eastAsia="zh-CN"/>
        </w:rPr>
      </w:pPr>
      <w:r>
        <w:rPr>
          <w:rFonts w:hint="default"/>
          <w:lang w:val="en-US" w:eastAsia="zh-CN"/>
        </w:rPr>
        <w:t>过程性评价是按周总结、按月反馈，教师对每个学生的成长情况进行总结，并告诉学生自己的优点和不足，结果性的考核集中在期末，重在考察学生的实际操作能力，重在考察学生的综合运用能力。实操技能考核用“随机抽题+限时完成”的形式来实施，试卷从任务题库中随机抽取，现场计时、当场打分，防止出现应试化倾向。评价结果同分层教学的动态调整有关，连续两周的过程性评价成绩都达到标准的，可以申请提高任务难度，反之则自动降低任务层次，保证评价真正为学生的发展服务，而不是只作简单的等级认定。</w:t>
      </w:r>
    </w:p>
    <w:p w14:paraId="216D6E32">
      <w:pPr>
        <w:keepNext w:val="0"/>
        <w:keepLines w:val="0"/>
        <w:pageBreakBefore w:val="0"/>
        <w:kinsoku/>
        <w:wordWrap/>
        <w:overflowPunct/>
        <w:topLinePunct w:val="0"/>
        <w:autoSpaceDE/>
        <w:autoSpaceDN/>
        <w:bidi w:val="0"/>
        <w:adjustRightInd/>
        <w:snapToGrid/>
        <w:spacing w:line="360" w:lineRule="auto"/>
        <w:ind w:firstLine="420" w:firstLineChars="200"/>
        <w:rPr>
          <w:rFonts w:hint="default"/>
          <w:lang w:val="en-US" w:eastAsia="zh-CN"/>
        </w:rPr>
      </w:pPr>
      <w:r>
        <w:rPr>
          <w:rFonts w:hint="default"/>
          <w:lang w:val="en-US" w:eastAsia="zh-CN"/>
        </w:rPr>
        <w:t>四、实施成效</w:t>
      </w:r>
    </w:p>
    <w:p w14:paraId="529B107E">
      <w:pPr>
        <w:keepNext w:val="0"/>
        <w:keepLines w:val="0"/>
        <w:pageBreakBefore w:val="0"/>
        <w:kinsoku/>
        <w:wordWrap/>
        <w:overflowPunct/>
        <w:topLinePunct w:val="0"/>
        <w:autoSpaceDE/>
        <w:autoSpaceDN/>
        <w:bidi w:val="0"/>
        <w:adjustRightInd/>
        <w:snapToGrid/>
        <w:spacing w:line="360" w:lineRule="auto"/>
        <w:ind w:firstLine="420" w:firstLineChars="200"/>
        <w:rPr>
          <w:rFonts w:hint="default"/>
          <w:lang w:val="en-US" w:eastAsia="zh-CN"/>
        </w:rPr>
      </w:pPr>
      <w:r>
        <w:rPr>
          <w:rFonts w:hint="default"/>
          <w:lang w:val="en-US" w:eastAsia="zh-CN"/>
        </w:rPr>
        <w:t>经过一个学期的实践，案例取得较好的效果，主要表现在三个方面。</w:t>
      </w:r>
    </w:p>
    <w:p w14:paraId="5A5A8733">
      <w:pPr>
        <w:numPr>
          <w:ilvl w:val="0"/>
          <w:numId w:val="1"/>
        </w:numPr>
        <w:rPr>
          <w:rFonts w:hint="default"/>
          <w:lang w:val="en-US" w:eastAsia="zh-CN"/>
        </w:rPr>
      </w:pPr>
      <w:r>
        <w:rPr>
          <w:rFonts w:hint="default"/>
          <w:lang w:val="en-US" w:eastAsia="zh-CN"/>
        </w:rPr>
        <w:t>学生技能水平有明显提高。实施前后对比，班级实操考核通过率从原来的82%提升到现在的94%，提高了12个百分点，学生的电路接线规范率、完成速度都有了较大的提高（见图1）。期末综合考核优秀率由原来的18%提高到现在的35%，比以往的同类班级要高得多。学生在故障排查的思维上得到培育，面对未知的电路任务时不再只是对电路接线顺序的死记硬背，而是能够从原理出发，自己去分析问题，课堂上主动提出问题、自主探究的现象比较普遍。</w:t>
      </w:r>
    </w:p>
    <w:p w14:paraId="0E2AED2B">
      <w:pPr>
        <w:widowControl w:val="0"/>
        <w:numPr>
          <w:numId w:val="0"/>
        </w:numPr>
        <w:jc w:val="both"/>
        <w:rPr>
          <w:rFonts w:hint="eastAsia"/>
          <w:lang w:val="en-US" w:eastAsia="zh-CN"/>
        </w:rPr>
      </w:pPr>
    </w:p>
    <w:p w14:paraId="46011467">
      <w:pPr>
        <w:widowControl w:val="0"/>
        <w:numPr>
          <w:ilvl w:val="0"/>
          <w:numId w:val="1"/>
        </w:numPr>
        <w:ind w:left="0" w:firstLine="0" w:leftChars="0" w:firstLineChars="0"/>
        <w:jc w:val="both"/>
        <w:rPr>
          <w:rFonts w:hint="eastAsia"/>
          <w:color w:val="C00000"/>
          <w:lang w:val="en-US" w:eastAsia="zh-CN"/>
        </w:rPr>
      </w:pPr>
      <w:r>
        <w:rPr>
          <w:rFonts w:hint="default"/>
          <w:color w:val="C00000"/>
          <w:lang w:val="en-US" w:eastAsia="zh-CN"/>
        </w:rPr>
        <w:t>实训安全、实训资源利用率更高。虚拟仿真先期降低真实操作风险，实训设备故障率下降40%，耗材损耗也变小，一人一机，人人动手的实训理想得以实现。学生每节课人均有效操作时间由原来的每节课18分钟提高到现在的32分钟，变化较大，如图2所示，课堂“看的多，动的少”的情况有了根本性的转变，学生真正动手操作的机会成倍增长。实训耗材经费压力变小，节省下来的经费可以用来更新老化实训器件，增加拓展类实训套件，改善实训条件</w:t>
      </w:r>
      <w:r>
        <w:rPr>
          <w:rFonts w:hint="eastAsia"/>
          <w:color w:val="C00000"/>
          <w:lang w:val="en-US" w:eastAsia="zh-CN"/>
        </w:rPr>
        <w:t>。</w:t>
      </w:r>
    </w:p>
    <w:p w14:paraId="69715FAB">
      <w:pPr>
        <w:widowControl w:val="0"/>
        <w:numPr>
          <w:numId w:val="0"/>
        </w:numPr>
        <w:jc w:val="both"/>
        <w:rPr>
          <w:rFonts w:hint="eastAsia"/>
          <w:color w:val="C00000"/>
          <w:lang w:val="en-US" w:eastAsia="zh-CN"/>
        </w:rPr>
      </w:pPr>
    </w:p>
    <w:p w14:paraId="5CA068EC">
      <w:pPr>
        <w:keepNext w:val="0"/>
        <w:keepLines w:val="0"/>
        <w:pageBreakBefore w:val="0"/>
        <w:kinsoku/>
        <w:wordWrap/>
        <w:overflowPunct/>
        <w:topLinePunct w:val="0"/>
        <w:autoSpaceDE/>
        <w:autoSpaceDN/>
        <w:bidi w:val="0"/>
        <w:adjustRightInd/>
        <w:snapToGrid/>
        <w:spacing w:line="360" w:lineRule="auto"/>
        <w:ind w:firstLine="420" w:firstLineChars="200"/>
        <w:rPr>
          <w:rFonts w:hint="default"/>
          <w:lang w:val="en-US" w:eastAsia="zh-CN"/>
        </w:rPr>
      </w:pPr>
      <w:r>
        <w:rPr>
          <w:rFonts w:hint="default"/>
          <w:lang w:val="en-US" w:eastAsia="zh-CN"/>
        </w:rPr>
        <w:t>（三）</w:t>
      </w:r>
      <w:r>
        <w:rPr>
          <w:rFonts w:hint="default"/>
          <w:lang w:val="en-US" w:eastAsia="zh-CN"/>
        </w:rPr>
        <w:t>教师教学能力也同步提高。教师借助平台资源的整合、数据的分析以及课堂的再创造，信息化教学设计及教学实施的能力大幅度提高。教研组产生出一些可以被反复使用的数字化教学资源，有导学任务单，虚拟仿真操作指南，分层任务库等，优质教学资源得以共享，为之后专业课程数字化转型打下了基础。调动教师的信息化教研积极性，能自主找到平台应用过程中存在的问题、困难，并且能形成常态化的教研活动，使电工专业实训教学模式进行更新。</w:t>
      </w:r>
    </w:p>
    <w:p w14:paraId="003D8886">
      <w:pPr>
        <w:keepNext w:val="0"/>
        <w:keepLines w:val="0"/>
        <w:pageBreakBefore w:val="0"/>
        <w:kinsoku/>
        <w:wordWrap/>
        <w:overflowPunct/>
        <w:topLinePunct w:val="0"/>
        <w:autoSpaceDE/>
        <w:autoSpaceDN/>
        <w:bidi w:val="0"/>
        <w:adjustRightInd/>
        <w:snapToGrid/>
        <w:spacing w:line="360" w:lineRule="auto"/>
        <w:ind w:firstLine="420" w:firstLineChars="200"/>
        <w:rPr>
          <w:rFonts w:hint="default"/>
          <w:lang w:val="en-US" w:eastAsia="zh-CN"/>
        </w:rPr>
      </w:pPr>
      <w:r>
        <w:rPr>
          <w:rFonts w:hint="default"/>
          <w:lang w:val="en-US" w:eastAsia="zh-CN"/>
        </w:rPr>
        <w:t xml:space="preserve"> 五、反思与展望</w:t>
      </w:r>
    </w:p>
    <w:p w14:paraId="66566CC3">
      <w:pPr>
        <w:keepNext w:val="0"/>
        <w:keepLines w:val="0"/>
        <w:pageBreakBefore w:val="0"/>
        <w:kinsoku/>
        <w:wordWrap/>
        <w:overflowPunct/>
        <w:topLinePunct w:val="0"/>
        <w:autoSpaceDE/>
        <w:autoSpaceDN/>
        <w:bidi w:val="0"/>
        <w:adjustRightInd/>
        <w:snapToGrid/>
        <w:spacing w:line="360" w:lineRule="auto"/>
        <w:ind w:firstLine="420" w:firstLineChars="200"/>
        <w:rPr>
          <w:rFonts w:hint="default"/>
          <w:lang w:val="en-US" w:eastAsia="zh-CN"/>
        </w:rPr>
      </w:pPr>
      <w:r>
        <w:rPr>
          <w:rFonts w:hint="default"/>
          <w:lang w:val="en-US" w:eastAsia="zh-CN"/>
        </w:rPr>
        <w:t>实践当中也存在着一些问题，即部分教师对于平台的功能掌握得不是很深，数据解读以及教学转化的能力比较弱，虚拟仿真和真实设备之间存在一定的差别，有些学生在从虚拟到真实的过渡过程中仍然需要时间来适应；平台资源同本地区的、本专业的实际需求存在一定的匹配问题，直接使用的高质量平台资源较少；部分老教师对数字化教学有抵触情绪，缺乏转型的内在动力，少部分家长对于线上学习时长也有担忧。</w:t>
      </w:r>
    </w:p>
    <w:p w14:paraId="5FA50519">
      <w:pPr>
        <w:keepNext w:val="0"/>
        <w:keepLines w:val="0"/>
        <w:pageBreakBefore w:val="0"/>
        <w:kinsoku/>
        <w:wordWrap/>
        <w:overflowPunct/>
        <w:topLinePunct w:val="0"/>
        <w:autoSpaceDE/>
        <w:autoSpaceDN/>
        <w:bidi w:val="0"/>
        <w:adjustRightInd/>
        <w:snapToGrid/>
        <w:spacing w:line="360" w:lineRule="auto"/>
        <w:ind w:firstLine="420" w:firstLineChars="200"/>
        <w:rPr>
          <w:rFonts w:hint="default"/>
          <w:lang w:val="en-US" w:eastAsia="zh-CN"/>
        </w:rPr>
      </w:pPr>
      <w:r>
        <w:rPr>
          <w:rFonts w:hint="default"/>
          <w:lang w:val="en-US" w:eastAsia="zh-CN"/>
        </w:rPr>
        <w:t>下一步将会继续完善虚实结合</w:t>
      </w:r>
      <w:r>
        <w:rPr>
          <w:rFonts w:hint="eastAsia"/>
          <w:lang w:val="en-US" w:eastAsia="zh-CN"/>
        </w:rPr>
        <w:t>、用</w:t>
      </w:r>
      <w:r>
        <w:rPr>
          <w:rFonts w:hint="default"/>
          <w:lang w:val="en-US" w:eastAsia="zh-CN"/>
        </w:rPr>
        <w:t>数育人教学模式。一是加强教师信息化素养培训，挖掘平台诊断功能的教育意义，提高教师的数据素养和课堂转化的能力；创建“骨干带新教师”的结对</w:t>
      </w:r>
      <w:r>
        <w:rPr>
          <w:rFonts w:hint="eastAsia"/>
          <w:lang w:val="en-US" w:eastAsia="zh-CN"/>
        </w:rPr>
        <w:t>帮</w:t>
      </w:r>
      <w:r>
        <w:rPr>
          <w:rFonts w:hint="default"/>
          <w:lang w:val="en-US" w:eastAsia="zh-CN"/>
        </w:rPr>
        <w:t>扶机制，把平台应用纳入教研组常规活动，以老带新、以点带面。二是完善开发符合本校专业特点的校本虚拟仿真资源，缩小虚拟训练和真实操作的差距，使虚拟训练与实际操作相衔接；逐步建立涵盖主干课程的数字化资源库，保证长久积累。第三，探究把平台数据同班级管理、家校联系结合起来，创建起更为完备的育人数据链，同时还要加强数据使用标准的制订工作，划定数据采集的范围和用途，将学习计划及时告知家长，消除家长的顾虑。推进职业教育数字化转型要努力让更多的学生能够享受到数字技术给教育带来的公平、质量的改善。</w:t>
      </w:r>
    </w:p>
    <w:p w14:paraId="3D13AE99">
      <w:pPr>
        <w:widowControl w:val="0"/>
        <w:numPr>
          <w:numId w:val="0"/>
        </w:numPr>
        <w:jc w:val="both"/>
        <w:rPr>
          <w:rFonts w:hint="eastAsia"/>
          <w:color w:val="C00000"/>
          <w:lang w:val="en-US" w:eastAsia="zh-CN"/>
        </w:rPr>
      </w:pPr>
      <w:bookmarkStart w:id="0" w:name="_GoBack"/>
      <w:bookmarkEnd w:id="0"/>
    </w:p>
    <w:sectPr>
      <w:footerReference w:type="default" r:id="rId5"/>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3B5B9490">
    <w:pPr>
      <w:pStyle w:val="Foo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61312" coordsize="21600,21600" filled="f" stroked="f">
              <o:lock v:ext="edit" aspectratio="f"/>
              <v:textbox style="mso-fit-shape-to-text:t" inset="0,0,0,0">
                <w:txbxContent>
                  <w:p w14:paraId="7E4A7E4A">
                    <w:pPr>
                      <w:pStyle w:val="Footer"/>
                    </w:pPr>
                    <w:r>
                      <w:fldChar w:fldCharType="begin"/>
                    </w:r>
                    <w:r>
                      <w:instrText xml:space="preserve"> PAGE  \* MERGEFORMAT </w:instrText>
                    </w:r>
                    <w:r>
                      <w:fldChar w:fldCharType="separate"/>
                    </w:r>
                    <w:r>
                      <w:t>5</w:t>
                    </w:r>
                    <w:r>
                      <w:fldChar w:fldCharType="end"/>
                    </w:r>
                  </w:p>
                </w:txbxContent>
              </v:textbox>
              <w10:wrap anchorx="margin"/>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hint="eastAsia"/>
                              <w:lang w:val="en-US" w:eastAsia="zh-CN"/>
                            </w:rPr>
                          </w:pPr>
                        </w:p>
                        <w:p>
                          <w:pPr>
                            <w:pStyle w:val="Footer"/>
                            <w:rPr>
                              <w:rFonts w:hint="default"/>
                              <w:lang w:val="en-US" w:eastAsia="zh-CN"/>
                            </w:rPr>
                          </w:pPr>
                        </w:p>
                        <w:p>
                          <w:pPr>
                            <w:pStyle w:val="Footer"/>
                            <w:rPr>
                              <w:rFonts w:hint="eastAsia"/>
                              <w:lang w:val="en-US" w:eastAsia="zh-CN"/>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2050" type="#_x0000_t202" style="width:2in;height:2in;margin-top:0;margin-left:0;mso-height-relative:page;mso-position-horizontal:center;mso-position-horizontal-relative:margin;mso-width-relative:page;mso-wrap-style:none;position:absolute;z-index:251659264" coordsize="21600,21600" filled="f" stroked="f">
              <o:lock v:ext="edit" aspectratio="f"/>
              <v:textbox style="mso-fit-shape-to-text:t" inset="0,0,0,0">
                <w:txbxContent>
                  <w:p w14:paraId="15101A80">
                    <w:pPr>
                      <w:pStyle w:val="Footer"/>
                      <w:rPr>
                        <w:rFonts w:hint="eastAsia"/>
                        <w:lang w:val="en-US" w:eastAsia="zh-CN"/>
                      </w:rPr>
                    </w:pPr>
                  </w:p>
                  <w:p w14:paraId="33616060">
                    <w:pPr>
                      <w:pStyle w:val="Footer"/>
                      <w:rPr>
                        <w:rFonts w:hint="default"/>
                        <w:lang w:val="en-US" w:eastAsia="zh-CN"/>
                      </w:rPr>
                    </w:pPr>
                  </w:p>
                  <w:p w14:paraId="0315B87E">
                    <w:pPr>
                      <w:pStyle w:val="Footer"/>
                      <w:rPr>
                        <w:rFonts w:hint="eastAsia"/>
                        <w:lang w:val="en-US" w:eastAsia="zh-CN"/>
                      </w:rPr>
                    </w:pPr>
                  </w:p>
                </w:txbxContent>
              </v:textbox>
              <w10:wrap anchorx="margin"/>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54845B2"/>
    <w:multiLevelType w:val="singleLevel"/>
    <w:tmpl w:val="154845B2"/>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2B7D89"/>
    <w:rsid w:val="037C729A"/>
    <w:rsid w:val="03D64084"/>
    <w:rsid w:val="04E40EF7"/>
    <w:rsid w:val="05253443"/>
    <w:rsid w:val="057529DA"/>
    <w:rsid w:val="062D6B9D"/>
    <w:rsid w:val="06AB06FE"/>
    <w:rsid w:val="078D0641"/>
    <w:rsid w:val="0951022B"/>
    <w:rsid w:val="0B1565EA"/>
    <w:rsid w:val="0DC67402"/>
    <w:rsid w:val="0E6025CB"/>
    <w:rsid w:val="0FC53CE9"/>
    <w:rsid w:val="10FC7A0C"/>
    <w:rsid w:val="110A3A14"/>
    <w:rsid w:val="1384217A"/>
    <w:rsid w:val="15BC4E5A"/>
    <w:rsid w:val="16D503E4"/>
    <w:rsid w:val="17760B6F"/>
    <w:rsid w:val="1CCE1EE1"/>
    <w:rsid w:val="1D2E60DA"/>
    <w:rsid w:val="1E11009B"/>
    <w:rsid w:val="1F5D5A23"/>
    <w:rsid w:val="21FB1255"/>
    <w:rsid w:val="23A93707"/>
    <w:rsid w:val="23EE5E61"/>
    <w:rsid w:val="24804BB5"/>
    <w:rsid w:val="259C73C6"/>
    <w:rsid w:val="26677593"/>
    <w:rsid w:val="28FE7794"/>
    <w:rsid w:val="2B3207F8"/>
    <w:rsid w:val="2B592789"/>
    <w:rsid w:val="2B82123D"/>
    <w:rsid w:val="2B91176C"/>
    <w:rsid w:val="2C593256"/>
    <w:rsid w:val="2DFE0923"/>
    <w:rsid w:val="30C80E93"/>
    <w:rsid w:val="322F63DF"/>
    <w:rsid w:val="32566459"/>
    <w:rsid w:val="34A37A6F"/>
    <w:rsid w:val="350F525A"/>
    <w:rsid w:val="364F4412"/>
    <w:rsid w:val="396561F6"/>
    <w:rsid w:val="3A634EC7"/>
    <w:rsid w:val="3F22501A"/>
    <w:rsid w:val="40126F43"/>
    <w:rsid w:val="425E118F"/>
    <w:rsid w:val="43716BA9"/>
    <w:rsid w:val="45C2510F"/>
    <w:rsid w:val="46F0277E"/>
    <w:rsid w:val="47B2458A"/>
    <w:rsid w:val="49136D17"/>
    <w:rsid w:val="49325F42"/>
    <w:rsid w:val="49DB1E04"/>
    <w:rsid w:val="4B7033E4"/>
    <w:rsid w:val="4F2B3B05"/>
    <w:rsid w:val="4F3D659F"/>
    <w:rsid w:val="52145EE2"/>
    <w:rsid w:val="538114A4"/>
    <w:rsid w:val="54AE5DAD"/>
    <w:rsid w:val="57CA584B"/>
    <w:rsid w:val="5AE22543"/>
    <w:rsid w:val="5BBD3D11"/>
    <w:rsid w:val="5C8F7981"/>
    <w:rsid w:val="5DBB53CC"/>
    <w:rsid w:val="5FD73794"/>
    <w:rsid w:val="60647EB6"/>
    <w:rsid w:val="609F1996"/>
    <w:rsid w:val="610C5BEA"/>
    <w:rsid w:val="649B63FC"/>
    <w:rsid w:val="653501C5"/>
    <w:rsid w:val="668F66D2"/>
    <w:rsid w:val="66B70634"/>
    <w:rsid w:val="68FD5D5B"/>
    <w:rsid w:val="69A24D27"/>
    <w:rsid w:val="69D42CB8"/>
    <w:rsid w:val="6A333127"/>
    <w:rsid w:val="6B743AC4"/>
    <w:rsid w:val="6C227DB7"/>
    <w:rsid w:val="6CE2153C"/>
    <w:rsid w:val="70763F9A"/>
    <w:rsid w:val="72A638AD"/>
    <w:rsid w:val="72F85BFE"/>
    <w:rsid w:val="78A155D2"/>
    <w:rsid w:val="79341B08"/>
    <w:rsid w:val="7A4E33A4"/>
    <w:rsid w:val="7A7A06ED"/>
    <w:rsid w:val="7AA4268F"/>
    <w:rsid w:val="7AEE6B12"/>
    <w:rsid w:val="7BA026E0"/>
    <w:rsid w:val="7BED6D2C"/>
    <w:rsid w:val="7D1559B4"/>
    <w:rsid w:val="7EDD65A0"/>
    <w:rsid w:val="7EEF36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qFormat="1"/>
    <w:lsdException w:name="header" w:semiHidden="0" w:uiPriority="0" w:unhideWhenUsed="0"/>
    <w:lsdException w:name="footer" w:semiHidden="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CommentText">
    <w:name w:val="annotation text"/>
    <w:basedOn w:val="Normal"/>
    <w:qFormat/>
    <w:pPr>
      <w:jc w:val="left"/>
    </w:pPr>
  </w:style>
  <w:style w:type="paragraph" w:styleId="BodyTextIndent">
    <w:name w:val="Body Text Indent"/>
    <w:basedOn w:val="Normal"/>
    <w:qFormat/>
    <w:pPr>
      <w:spacing w:after="120" w:afterLines="0" w:afterAutospacing="0"/>
      <w:ind w:left="420" w:leftChars="200"/>
    </w:pPr>
  </w:style>
  <w:style w:type="paragraph" w:styleId="Footer">
    <w:name w:val="footer"/>
    <w:basedOn w:val="Normal"/>
    <w:uiPriority w:val="99"/>
    <w:qFormat/>
    <w:pPr>
      <w:widowControl w:val="0"/>
      <w:tabs>
        <w:tab w:val="center" w:pos="4153"/>
        <w:tab w:val="right" w:pos="8306"/>
      </w:tabs>
      <w:snapToGrid w:val="0"/>
      <w:jc w:val="left"/>
    </w:pPr>
    <w:rPr>
      <w:rFonts w:ascii="Times New Roman" w:eastAsia="宋体" w:hAnsi="Times New Roman" w:cs="Times New Roman"/>
      <w:kern w:val="2"/>
      <w:sz w:val="18"/>
      <w:szCs w:val="18"/>
      <w:lang w:val="en-US" w:eastAsia="zh-CN" w:bidi="ar-SA"/>
    </w:r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paragraph" w:styleId="BodyTextFirstIndent2">
    <w:name w:val="Body Text First Indent 2"/>
    <w:basedOn w:val="BodyTextIndent"/>
    <w:qFormat/>
    <w:pPr>
      <w:ind w:firstLine="420" w:firstLineChars="200"/>
    </w:pPr>
  </w:style>
  <w:style w:type="character" w:styleId="Strong">
    <w:name w:val="Strong"/>
    <w:basedOn w:val="DefaultParagraphFont"/>
    <w:qFormat/>
    <w:rPr>
      <w:b/>
    </w:rPr>
  </w:style>
  <w:style w:type="paragraph" w:customStyle="1" w:styleId="a">
    <w:name w:val="中文摘要"/>
    <w:basedOn w:val="Normal"/>
    <w:next w:val="Normal"/>
    <w:qFormat/>
    <w:pPr>
      <w:widowControl w:val="0"/>
      <w:suppressAutoHyphens/>
      <w:autoSpaceDE w:val="0"/>
      <w:autoSpaceDN w:val="0"/>
      <w:snapToGrid w:val="0"/>
      <w:spacing w:before="120" w:beforeLines="50" w:line="300" w:lineRule="exact"/>
      <w:jc w:val="both"/>
    </w:pPr>
    <w:rPr>
      <w:rFonts w:ascii="Times New Roman" w:eastAsia="宋体" w:hAnsi="Times New Roman" w:cs="Times New Roman"/>
      <w:color w:val="000000"/>
      <w:kern w:val="0"/>
      <w:sz w:val="18"/>
      <w:szCs w:val="18"/>
      <w:lang w:val="zh-CN"/>
      <w14:ligatures w14:val="none"/>
    </w:rPr>
  </w:style>
  <w:style w:type="paragraph" w:customStyle="1" w:styleId="1">
    <w:name w:val="节题1"/>
    <w:basedOn w:val="Normal"/>
    <w:next w:val="Normal"/>
    <w:qFormat/>
    <w:pPr>
      <w:widowControl w:val="0"/>
      <w:suppressAutoHyphens/>
      <w:autoSpaceDE w:val="0"/>
      <w:autoSpaceDN w:val="0"/>
      <w:snapToGrid w:val="0"/>
      <w:spacing w:before="120" w:beforeLines="50" w:after="120" w:afterLines="50" w:line="314" w:lineRule="atLeast"/>
      <w:jc w:val="both"/>
    </w:pPr>
    <w:rPr>
      <w:rFonts w:ascii="Times New Roman" w:eastAsia="宋体" w:hAnsi="Times New Roman" w:cs="Times New Roman"/>
      <w:b/>
      <w:bCs/>
      <w:sz w:val="24"/>
      <w14:ligatures w14:val="none"/>
    </w:rPr>
  </w:style>
  <w:style w:type="paragraph" w:customStyle="1" w:styleId="ParaCharCharCharCharCharCharChar">
    <w:name w:val="默认段落字体 Para Char Char Char Char Char Char Char"/>
    <w:basedOn w:val="Normal"/>
    <w:qFormat/>
    <w:rPr>
      <w:rFonts w:ascii="Tahoma" w:hAnsi="Tahoma"/>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561</Words>
  <Characters>566</Characters>
  <Application>Microsoft Office Word</Application>
  <DocSecurity>0</DocSecurity>
  <Lines>0</Lines>
  <Paragraphs>0</Paragraphs>
  <ScaleCrop>false</ScaleCrop>
  <Company/>
  <LinksUpToDate>false</LinksUpToDate>
  <CharactersWithSpaces>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2026-10-31T13:18:04Z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