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DA841FF">
      <w:pPr>
        <w:spacing w:line="360" w:lineRule="auto"/>
        <w:ind w:firstLine="420" w:firstLineChars="200"/>
        <w:rPr>
          <w:rFonts w:hint="eastAsia"/>
        </w:rPr>
      </w:pPr>
      <w:r>
        <w:rPr>
          <w:rFonts w:hint="eastAsia"/>
        </w:rPr>
        <w:t>摘要：</w:t>
      </w:r>
      <w:r>
        <w:rPr>
          <w:rFonts w:hint="eastAsia"/>
          <w:highlight w:val="yellow"/>
        </w:rPr>
        <w:t>公路路</w:t>
      </w:r>
      <w:r>
        <w:rPr>
          <w:rFonts w:hint="eastAsia"/>
        </w:rPr>
        <w:t>面表面平整、行车舒适、噪音小、施工养护方便，在公路工程中被大量使用。本文以某一级公路半刚性基层沥青路面的实体工程为研究对象，通过对现场检测数据的整理得到运营阶段反射裂缝、车辙、坑槽、路基不均匀沉降病害，根据现行的行业标准，从全生命周期成本最小化的目标出发，对路面结构和路基处治技术进行路面结构及路面结构处治方案的设计工作，最后通过工程实施后实际运用的效果进行检验与评价，从而给国内同类国省干线沥青路面的改善和科学养护给予操作上的参照。</w:t>
      </w:r>
    </w:p>
    <w:p w14:paraId="3E4A4D14"/>
    <w:p w14:paraId="558FD8FE"/>
    <w:p w14:paraId="065D6DFD">
      <w:pPr>
        <w:spacing w:line="360" w:lineRule="auto"/>
        <w:ind w:firstLine="420" w:firstLineChars="200"/>
        <w:rPr>
          <w:rFonts w:hint="eastAsia"/>
        </w:rPr>
      </w:pPr>
      <w:r>
        <w:rPr>
          <w:rFonts w:hint="eastAsia"/>
        </w:rPr>
        <w:t>基布铺设后洒布1.8～2.2kg/m2的SBS改性沥青，撒布5-10mm单一粒径碎石，用量8～10m³/1000m²，用10～12t轻型钢轮压路机静压一遍做成1.5cm的应力吸收层。24小时之内再铺筑4cm改性沥青上面层，控制各个阶段的碾压温度</w:t>
      </w:r>
      <w:r>
        <w:rPr>
          <w:rFonts w:hint="eastAsia"/>
          <w:vertAlign w:val="superscript"/>
        </w:rPr>
        <w:t>[3]</w:t>
      </w:r>
      <w:r>
        <w:rPr>
          <w:rFonts w:hint="eastAsia"/>
        </w:rPr>
        <w:t>。该工艺会使得初期维修费用增加大约35元每平米，但是可以分散裂缝尖端的集中应力，降低反复封缝、铣刨作业对后期成本的投入，从全生命周期的角度来说有利于降低费用。施工阶段防止乳化沥青用作粘结材料造成粘结失效引起层间滑移、脱层，从全生命周期成本角度出发，不能盲目降低单次改造的造价，依靠延长病害复发周期来减少多次维修造成的材料、机械和交通管制费用，符合该路段半刚性基层路面长期使用的要求。</w:t>
      </w:r>
    </w:p>
    <w:p w14:paraId="0911DCA5">
      <w:pPr>
        <w:spacing w:line="360" w:lineRule="auto"/>
        <w:ind w:firstLine="420" w:firstLineChars="200"/>
        <w:rPr>
          <w:rFonts w:hint="eastAsia"/>
        </w:rPr>
      </w:pPr>
      <w:r>
        <w:rPr>
          <w:rFonts w:hint="eastAsia"/>
        </w:rPr>
        <w:t>（二）就地热拌再生，提升高温抗变形</w:t>
      </w:r>
    </w:p>
    <w:p w14:paraId="6F89ABCA">
      <w:pPr>
        <w:spacing w:line="360" w:lineRule="auto"/>
        <w:ind w:firstLine="420" w:firstLineChars="200"/>
        <w:rPr>
          <w:rFonts w:hint="eastAsia"/>
        </w:rPr>
      </w:pPr>
      <w:r>
        <w:rPr>
          <w:rFonts w:hint="eastAsia"/>
        </w:rPr>
        <w:t>对K2+800到K4+100的重车通行段进行就地热再生复拌的处理。施工现场使用了三个加热机进行分级加热，加热区间分别是115-130℃、135-150℃和155-170℃，控制翻松前路表温度在185℃以下，保证翻松后下承层温度大于100℃。根据旧沥青抽提试验的结果，掺入3%～5%的RA-102再生剂来改善老化沥青的性能。复拌时加入20%～30%的新SMA-13混合料、0.4%木质素纤维、0.3%PE类抗车辙剂，改善混合料高温变形性能。复拌后混合料各项技术指标均达到室内检测所要求的指标，见表3-2。摊铺速度1.5～3m/min，用16t双钢轮和25t轮胎压路机组成组合碾压，防止施工过程中温度迅速下降</w:t>
      </w:r>
      <w:r>
        <w:rPr>
          <w:rFonts w:hint="eastAsia"/>
          <w:vertAlign w:val="superscript"/>
        </w:rPr>
        <w:t>[4]</w:t>
      </w:r>
      <w:r>
        <w:rPr>
          <w:rFonts w:hint="eastAsia"/>
        </w:rPr>
        <w:t>。</w:t>
      </w:r>
      <w:r>
        <w:rPr>
          <w:rFonts w:hint="eastAsia"/>
          <w:highlight w:val="yellow"/>
        </w:rPr>
        <w:t>该技术能将旧沥青混合料全部重新利用，比传统铣刨重铺降低材料成本42%，单幅道路封道时间从7天缩短到2.5天，减少车辆通行的延误和废旧料外运、堆放所造成的资源浪费，从全生命周期角度考虑工程经济性、社会通行成本及资源利用率，适合于重载交通干线道路病害的处理。</w:t>
      </w:r>
    </w:p>
    <w:p w14:paraId="5E7F8F62"/>
    <w:p w14:paraId="3172C7E2"/>
    <w:p w14:paraId="4DA3C45F">
      <w:pPr>
        <w:spacing w:line="360" w:lineRule="auto"/>
        <w:ind w:firstLine="420" w:firstLineChars="200"/>
        <w:rPr>
          <w:rFonts w:hint="eastAsia"/>
        </w:rPr>
      </w:pPr>
      <w:r>
        <w:rPr>
          <w:rFonts w:hint="eastAsia"/>
          <w:highlight w:val="yellow"/>
          <w:lang w:val="en-US" w:eastAsia="zh-CN"/>
        </w:rPr>
        <w:t>五</w:t>
      </w:r>
      <w:r>
        <w:rPr>
          <w:rFonts w:hint="eastAsia"/>
          <w:highlight w:val="yellow"/>
        </w:rPr>
        <w:t>、</w:t>
      </w:r>
      <w:r>
        <w:rPr>
          <w:rFonts w:hint="eastAsia"/>
        </w:rPr>
        <w:t>实施效果</w:t>
      </w:r>
    </w:p>
    <w:p w14:paraId="03F32558">
      <w:pPr>
        <w:spacing w:line="360" w:lineRule="auto"/>
        <w:ind w:firstLine="420" w:firstLineChars="200"/>
        <w:rPr>
          <w:rFonts w:hint="eastAsia"/>
        </w:rPr>
      </w:pPr>
      <w:r>
        <w:rPr>
          <w:rFonts w:hint="eastAsia"/>
        </w:rPr>
        <w:t>各项改造工作在2023年12月分阶段完成之后，经过了2024年420mm降雨量的雨季以及路表最高温度达到65℃的夏季高温考验之后，在运营期间路面各指标的改善情况较好。处置路段PCI由82提升至93，防裂基布施工段经过温差循环之后只留有三条缝宽小于0.3mm的细微裂缝，反射裂缝的复发率小于5%。热再生处置区车辙深度为4～7mm，比治理前下降65%，混合料在60℃时的动稳定度达到6200次～7800次/mm。注浆加固区段无新的坑槽产生，比未处理的路段多18平方米坑槽的增加情况有较大差别，在路基处治段累计沉降为1.2～2.5mm。5km试验段总投入初期为860万元，15年周期内比被动养护模式净现值少380万元，而且能减少社会通行延误损失。</w:t>
      </w:r>
    </w:p>
    <w:p w14:paraId="1FEDD1A3">
      <w:pPr>
        <w:spacing w:line="360" w:lineRule="auto"/>
        <w:ind w:firstLine="420" w:firstLineChars="200"/>
        <w:rPr>
          <w:rFonts w:hint="eastAsia"/>
        </w:rPr>
      </w:pPr>
      <w:r>
        <w:rPr>
          <w:rFonts w:hint="eastAsia"/>
        </w:rPr>
        <w:t>结束语</w:t>
      </w:r>
    </w:p>
    <w:p w14:paraId="186D00EF">
      <w:pPr>
        <w:spacing w:line="360" w:lineRule="auto"/>
        <w:ind w:firstLine="420" w:firstLineChars="200"/>
        <w:rPr>
          <w:highlight w:val="cyan"/>
        </w:rPr>
      </w:pPr>
      <w:r>
        <w:rPr>
          <w:rFonts w:hint="eastAsia"/>
          <w:highlight w:val="yellow"/>
        </w:rPr>
        <w:t>公路路</w:t>
      </w:r>
      <w:r>
        <w:rPr>
          <w:rFonts w:hint="eastAsia"/>
        </w:rPr>
        <w:t>面早期病害是由材料性质、自然环境和交通荷载三者相互影响造成的，不单依靠提高初期建设标准或者病害出现后被动修补可以达到工程综合效益最佳的目的。全生命周期成本理念把建设期的造价、养护维修费用和社会通行费用一起考虑，给路面改扩建的改善赋予了新想法。根据工程实践可知，根据不同的病害机理选择相应的加固处治技术，前期适当加大改造投资力度，可以有效地推迟病害的复发，降低长时期内综合费用。对于后续同类型干线公路路面大修工程来说，应该大力推行全生命周期成本分析法，从现场病害原因着手，挑选技术可行、长期经济效益好、实用性强的处理办法，促进公路工程建设由重建设转向建养并重。</w:t>
      </w:r>
    </w:p>
    <w:p w14:paraId="17C51DC6">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F48B1"/>
    <w:rsid w:val="445F48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2026-10-31T02:31:00Z</dcterms:created>
  <dcterms:modified xsi:type="dcterms:W3CDTF">2026-10-31T02:32:11Z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B540A91AE45E4E5D8E5CC6F179991ED1_11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