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028B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eastAsia="宋体" w:hAnsi="宋体" w:cs="宋体" w:hint="default"/>
          <w:sz w:val="24"/>
          <w:szCs w:val="24"/>
          <w:lang w:val="en-US" w:eastAsia="zh-CN"/>
        </w:rPr>
      </w:pPr>
      <w:r>
        <w:rPr>
          <w:rFonts w:ascii="宋体" w:eastAsia="宋体" w:hAnsi="宋体" w:cs="宋体" w:hint="default"/>
          <w:sz w:val="24"/>
          <w:szCs w:val="24"/>
          <w:lang w:val="en-US" w:eastAsia="zh-CN"/>
        </w:rPr>
        <w:t>（一）研究方法</w:t>
      </w:r>
    </w:p>
    <w:p w14:paraId="5DFDC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eastAsia="宋体" w:hAnsi="宋体" w:cs="宋体" w:hint="default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1.</w:t>
      </w:r>
      <w:r>
        <w:rPr>
          <w:rFonts w:ascii="宋体" w:eastAsia="宋体" w:hAnsi="宋体" w:cs="宋体" w:hint="default"/>
          <w:sz w:val="24"/>
          <w:szCs w:val="24"/>
          <w:lang w:val="en-US" w:eastAsia="zh-CN"/>
        </w:rPr>
        <w:t>文献研究法</w:t>
      </w:r>
    </w:p>
    <w:p w14:paraId="534A4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eastAsia="宋体" w:hAnsi="宋体" w:cs="宋体" w:hint="default"/>
          <w:sz w:val="24"/>
          <w:szCs w:val="24"/>
          <w:lang w:val="en-US" w:eastAsia="zh-CN"/>
        </w:rPr>
      </w:pPr>
      <w:r>
        <w:rPr>
          <w:rFonts w:ascii="宋体" w:eastAsia="宋体" w:hAnsi="宋体" w:cs="宋体" w:hint="default"/>
          <w:sz w:val="24"/>
          <w:szCs w:val="24"/>
          <w:lang w:val="en-US" w:eastAsia="zh-CN"/>
        </w:rPr>
        <w:t>课题组认真研读课程标准以及德育工作相关的文件，查阅教育类报刊、学术文献，认真学习“德育”、“五育融合”相关理论成果，确定校内外资源的育人功能，确立学生应该发展素养和能力的目标，给课题的实践、研究给予理论支持并指明方向。</w:t>
      </w:r>
    </w:p>
    <w:p w14:paraId="115A7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eastAsia="宋体" w:hAnsi="宋体" w:cs="宋体" w:hint="default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2.</w:t>
      </w:r>
      <w:r>
        <w:rPr>
          <w:rFonts w:ascii="宋体" w:eastAsia="宋体" w:hAnsi="宋体" w:cs="宋体" w:hint="default"/>
          <w:sz w:val="24"/>
          <w:szCs w:val="24"/>
          <w:lang w:val="en-US" w:eastAsia="zh-CN"/>
        </w:rPr>
        <w:t>行动研究法</w:t>
      </w:r>
    </w:p>
    <w:p w14:paraId="437FC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eastAsia="宋体" w:hAnsi="宋体" w:cs="宋体" w:hint="default"/>
          <w:sz w:val="24"/>
          <w:szCs w:val="24"/>
          <w:lang w:val="en-US" w:eastAsia="zh-CN"/>
        </w:rPr>
      </w:pPr>
      <w:r>
        <w:rPr>
          <w:rFonts w:ascii="宋体" w:eastAsia="宋体" w:hAnsi="宋体" w:cs="宋体" w:hint="default"/>
          <w:sz w:val="24"/>
          <w:szCs w:val="24"/>
          <w:lang w:val="en-US" w:eastAsia="zh-CN"/>
        </w:rPr>
        <w:t>该方法主要用在课题的实施阶段，课题组把五育教育理念融入到学校劳动基地的实践活动中，通过学校劳动基地的实践活动让同学们体验各种各样的活动，在真实的环境中形成健康的心理和良好的品格，在多次实践中逐步完善方案、改进方法。</w:t>
      </w:r>
    </w:p>
    <w:p w14:paraId="4D2FF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eastAsia="宋体" w:hAnsi="宋体" w:cs="宋体" w:hint="default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3.</w:t>
      </w:r>
      <w:r>
        <w:rPr>
          <w:rFonts w:ascii="宋体" w:eastAsia="宋体" w:hAnsi="宋体" w:cs="宋体" w:hint="default"/>
          <w:sz w:val="24"/>
          <w:szCs w:val="24"/>
          <w:lang w:val="en-US" w:eastAsia="zh-CN"/>
        </w:rPr>
        <w:t>多角度观察法</w:t>
      </w:r>
    </w:p>
    <w:p w14:paraId="4F79B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eastAsia="宋体" w:hAnsi="宋体" w:cs="宋体" w:hint="default"/>
          <w:sz w:val="24"/>
          <w:szCs w:val="24"/>
          <w:lang w:val="en-US" w:eastAsia="zh-CN"/>
        </w:rPr>
      </w:pPr>
      <w:r>
        <w:rPr>
          <w:rFonts w:ascii="宋体" w:eastAsia="宋体" w:hAnsi="宋体" w:cs="宋体" w:hint="default"/>
          <w:sz w:val="24"/>
          <w:szCs w:val="24"/>
          <w:lang w:val="en-US" w:eastAsia="zh-CN"/>
        </w:rPr>
        <w:t>研究者根据研究目的，运用自身的感受以及相关的工具，直接或间接地从实践活动中收集数据，运用教育科学研究的方法开展研究，本课题主要采用观察法观察学生在活动中的表现，在评价的过程中鼓励</w:t>
      </w: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>学生</w:t>
      </w:r>
      <w:r>
        <w:rPr>
          <w:rFonts w:ascii="宋体" w:eastAsia="宋体" w:hAnsi="宋体" w:cs="宋体" w:hint="default"/>
          <w:sz w:val="24"/>
          <w:szCs w:val="24"/>
          <w:lang w:val="en-US" w:eastAsia="zh-CN"/>
        </w:rPr>
        <w:t>自己形成健全的人格。</w:t>
      </w:r>
    </w:p>
    <w:p w14:paraId="18DAD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eastAsia="宋体" w:hAnsi="宋体" w:cs="宋体" w:hint="default"/>
          <w:sz w:val="24"/>
          <w:szCs w:val="24"/>
          <w:lang w:val="en-US" w:eastAsia="zh-CN"/>
        </w:rPr>
      </w:pPr>
      <w:r>
        <w:rPr>
          <w:rFonts w:ascii="宋体" w:eastAsia="宋体" w:hAnsi="宋体" w:cs="宋体" w:hint="default"/>
          <w:sz w:val="24"/>
          <w:szCs w:val="24"/>
          <w:lang w:val="en-US" w:eastAsia="zh-CN"/>
        </w:rPr>
        <w:t>（二）研究过程</w:t>
      </w:r>
    </w:p>
    <w:p w14:paraId="69AE1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宋体" w:eastAsia="宋体" w:hAnsi="宋体" w:cs="宋体" w:hint="default"/>
          <w:sz w:val="24"/>
          <w:szCs w:val="24"/>
          <w:lang w:val="en-US" w:eastAsia="zh-CN"/>
        </w:rPr>
      </w:pPr>
      <w:r>
        <w:rPr>
          <w:rFonts w:eastAsiaTheme="minorEastAsia" w:hint="eastAsia"/>
          <w:lang w:eastAsia="zh-CN"/>
        </w:rPr>
        <w:drawing>
          <wp:inline distT="0" distB="0" distL="114300" distR="114300">
            <wp:extent cx="4646930" cy="2468880"/>
            <wp:effectExtent l="0" t="0" r="1270" b="0"/>
            <wp:docPr id="1" name="E657119C-6982-421D-8BA7-E74DEB70A7D9-4" descr="insert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657119C-6982-421D-8BA7-E74DEB70A7D9-4" descr="insertimag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4693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FD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eastAsia="宋体" w:hAnsi="宋体" w:cs="宋体" w:hint="default"/>
          <w:sz w:val="24"/>
          <w:szCs w:val="24"/>
          <w:lang w:val="en-US" w:eastAsia="zh-CN"/>
        </w:rPr>
      </w:pPr>
      <w:r>
        <w:rPr>
          <w:rFonts w:ascii="宋体" w:eastAsia="宋体" w:hAnsi="宋体" w:cs="宋体" w:hint="default"/>
          <w:sz w:val="24"/>
          <w:szCs w:val="24"/>
          <w:lang w:val="en-US" w:eastAsia="zh-CN"/>
        </w:rPr>
        <w:t>三、成果主要内容</w:t>
      </w:r>
    </w:p>
    <w:p w14:paraId="7787B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eastAsia="宋体" w:hAnsi="宋体" w:cs="宋体" w:hint="default"/>
          <w:sz w:val="24"/>
          <w:szCs w:val="24"/>
          <w:lang w:val="en-US" w:eastAsia="zh-CN"/>
        </w:rPr>
      </w:pPr>
      <w:r>
        <w:rPr>
          <w:rFonts w:ascii="宋体" w:eastAsia="宋体" w:hAnsi="宋体" w:cs="宋体" w:hint="default"/>
          <w:sz w:val="24"/>
          <w:szCs w:val="24"/>
          <w:lang w:val="en-US" w:eastAsia="zh-CN"/>
        </w:rPr>
        <w:t>（一）内涵界定：厘清“一核三则三自”的德育逻辑</w:t>
      </w:r>
    </w:p>
    <w:p w14:paraId="54EBA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eastAsia="宋体" w:hAnsi="宋体" w:cs="宋体" w:hint="default"/>
          <w:sz w:val="24"/>
          <w:szCs w:val="24"/>
          <w:lang w:val="en-US" w:eastAsia="zh-CN"/>
        </w:rPr>
      </w:pPr>
      <w:r>
        <w:rPr>
          <w:rFonts w:ascii="宋体" w:eastAsia="宋体" w:hAnsi="宋体" w:cs="宋体" w:hint="default"/>
          <w:sz w:val="24"/>
          <w:szCs w:val="24"/>
          <w:lang w:val="en-US" w:eastAsia="zh-CN"/>
        </w:rPr>
        <w:t>1.一核铸魂，立德树人统领课程建设全局</w:t>
      </w:r>
    </w:p>
    <w:p w14:paraId="191A2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eastAsia="宋体" w:hAnsi="宋体" w:cs="宋体" w:hint="default"/>
          <w:sz w:val="24"/>
          <w:szCs w:val="24"/>
          <w:lang w:val="en-US" w:eastAsia="zh-CN"/>
        </w:rPr>
      </w:pPr>
      <w:r>
        <w:rPr>
          <w:rFonts w:ascii="宋体" w:eastAsia="宋体" w:hAnsi="宋体" w:cs="宋体" w:hint="default"/>
          <w:sz w:val="24"/>
          <w:szCs w:val="24"/>
          <w:lang w:val="en-US" w:eastAsia="zh-CN"/>
        </w:rPr>
        <w:t>“一核”是立德树人这一根本任务，是“承星履草·志存高远”德育课程建设的大方向。课题组在课程目标确定、内容选取、场域规划、活动规划等各方面都以立德树人为出发点和落脚点，保证德育课程不会从育人主线上走偏。课程框架建立是以学生的品格养成为中心，场域的划分是为了道德认知和行为习惯的养成服务的，活动的安排是为学生的思想道德品质提高服务的，立德树人就从一个抽象的理念变成了具体的课程建设准则。</w:t>
      </w:r>
    </w:p>
    <w:p w14:paraId="79903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eastAsia="宋体" w:hAnsi="宋体" w:cs="宋体" w:hint="default"/>
          <w:sz w:val="24"/>
          <w:szCs w:val="24"/>
          <w:lang w:val="en-US" w:eastAsia="zh-CN"/>
        </w:rPr>
      </w:pPr>
      <w:r>
        <w:rPr>
          <w:rFonts w:ascii="宋体" w:eastAsia="宋体" w:hAnsi="宋体" w:cs="宋体" w:hint="default"/>
          <w:sz w:val="24"/>
          <w:szCs w:val="24"/>
          <w:lang w:val="en-US" w:eastAsia="zh-CN"/>
        </w:rPr>
        <w:t>2.三则立标，广深立体确立环境构建原则</w:t>
      </w:r>
    </w:p>
    <w:p w14:paraId="0E990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eastAsia="宋体" w:hAnsi="宋体" w:cs="宋体" w:hint="default"/>
          <w:sz w:val="24"/>
          <w:szCs w:val="24"/>
          <w:lang w:val="en-US" w:eastAsia="zh-CN"/>
        </w:rPr>
      </w:pPr>
      <w:r>
        <w:rPr>
          <w:rFonts w:ascii="宋体" w:eastAsia="宋体" w:hAnsi="宋体" w:cs="宋体" w:hint="default"/>
          <w:sz w:val="24"/>
          <w:szCs w:val="24"/>
          <w:lang w:val="en-US" w:eastAsia="zh-CN"/>
        </w:rPr>
        <w:t>三则指广范性、多维性、立体化三条准则，给德育环境的创建指明了大体标准。广泛性要求德育课程渗透到校园内外的各种资源、各个领域，使学生在生活生产、科普知识、艺术体验、社会实践等各方面都可以得到德育的熏陶；多维性指德育的实施不能只依靠一种方式，而要用课程、活动、场域、评价等不同的途径同时发力；立体化指向学校内部的场域与校外的实践、课堂学习与真实体验、学校教育与家庭配合等多层次交叉，建构起纵横有致、上下联动的育人生态。</w:t>
      </w:r>
    </w:p>
    <w:p w14:paraId="62BD1607">
      <w:pPr>
        <w:rPr>
          <w:rFonts w:eastAsiaTheme="minorEastAsia" w:hint="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0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embedSystemFonts/>
  <w:bordersDoNotSurroundHeader/>
  <w:bordersDoNotSurroundFooter/>
  <w:defaultTabStop w:val="42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AF6113"/>
    <w:rsid w:val="08AF6113"/>
    <w:rsid w:val="4D7C3730"/>
    <w:rsid w:val="6E131BB7"/>
    <w:rsid w:val="7C1826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657119C-6982-421D-8BA7-E74DEB70A7D9-4">
      <extobjdata type="E657119C-6982-421D-8BA7-E74DEB70A7D9" data="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初展</dc:creator>
  <cp:lastModifiedBy>初展</cp:lastModifiedBy>
  <cp:revision>1</cp:revision>
  <dcterms:created xsi:type="dcterms:W3CDTF">2026-10-30T09:44:00Z</dcterms:created>
  <dcterms:modified xsi:type="dcterms:W3CDTF">2026-10-30T10:30:48Z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6E1F16291C654E49905206B4CBAA2D9F_11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eyJoZGlkIjoiNDU3ZTI2MjBkNTEzNzY1OTdkZmY3ZjYxMTdjMWUxNDIiLCJ1c2VySWQiOiI1ODIxNTk5MDgifQ==</vt:lpwstr>
  </property>
</Properties>
</file>