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1.0 -->
  <w:body>
    <w:p w14:paraId="7A8FB3D4">
      <w:pPr>
        <w:spacing w:line="360" w:lineRule="auto"/>
        <w:ind w:firstLine="420" w:firstLineChars="200"/>
        <w:rPr>
          <w:rFonts w:hint="eastAsia"/>
        </w:rPr>
      </w:pPr>
      <w:r>
        <w:rPr>
          <w:rFonts w:hint="eastAsia"/>
        </w:rPr>
        <w:t>摘要：</w:t>
      </w:r>
      <w:r>
        <w:rPr>
          <w:rFonts w:hint="eastAsia"/>
        </w:rPr>
        <w:t>国有企业基层政工工作是保障企业稳定职工队伍、凝聚发展合力的一种力量。本文就基层政工工作落地难的现状进行梳理，分析造成基层政工工作落实不到位的原因，针对国企的实践经验提出相应的改进方法。落实责任考评、精准开展人文关怀、搭建攻坚载体、运用好数字化宣传渠道，可以提高基层政工工作效果。</w:t>
      </w:r>
    </w:p>
    <w:p w14:paraId="63202FC6">
      <w:pPr>
        <w:spacing w:line="360" w:lineRule="auto"/>
        <w:ind w:firstLine="420" w:firstLineChars="200"/>
        <w:rPr>
          <w:rFonts w:hint="eastAsia"/>
        </w:rPr>
      </w:pPr>
      <w:r>
        <w:rPr>
          <w:rFonts w:hint="eastAsia"/>
        </w:rPr>
        <w:t>关键词：国企；基层政工；党建业务融合；数字化思政；人文关怀</w:t>
      </w:r>
    </w:p>
    <w:p w14:paraId="165B330E">
      <w:pPr>
        <w:spacing w:line="360" w:lineRule="auto"/>
        <w:ind w:firstLine="420" w:firstLineChars="200"/>
        <w:rPr>
          <w:rFonts w:hint="eastAsia"/>
        </w:rPr>
      </w:pPr>
      <w:r>
        <w:rPr>
          <w:rFonts w:hint="eastAsia"/>
          <w:lang w:val="en-US" w:eastAsia="zh-CN"/>
        </w:rPr>
        <w:t>引言：在</w:t>
      </w:r>
      <w:r>
        <w:rPr>
          <w:rFonts w:hint="eastAsia"/>
        </w:rPr>
        <w:t>党建相关工作不断深入基层的政策推动之下，国企基层政工起着团结职工、保证生产正常运转的作用。一些基</w:t>
      </w:r>
      <w:r>
        <w:rPr>
          <w:rFonts w:hint="eastAsia"/>
          <w:lang w:val="en-US" w:eastAsia="zh-CN"/>
        </w:rPr>
        <w:t>层单</w:t>
      </w:r>
      <w:r>
        <w:rPr>
          <w:rFonts w:hint="eastAsia"/>
        </w:rPr>
        <w:t>位长期把工作的重点放在生产指标上，政工开展的过程中渐渐暴露出很多现实问题，职工的思想引导工作不能达到预期的效果。基层政工应对职工诉求变化的要求很高，政工与业务之间衔接不畅的现象时有发生。从已有的问题着手梳理原因，找到贴合一线实际的改进措施，对基层政工推进工作思路有梳理作用，也可以加强思想引领。</w:t>
      </w:r>
    </w:p>
    <w:p w14:paraId="5CB13DC2">
      <w:pPr>
        <w:spacing w:line="360" w:lineRule="auto"/>
        <w:ind w:firstLine="420" w:firstLineChars="200"/>
        <w:rPr>
          <w:rFonts w:hint="eastAsia"/>
        </w:rPr>
      </w:pPr>
      <w:r>
        <w:rPr>
          <w:rFonts w:hint="eastAsia"/>
          <w:lang w:val="en-US" w:eastAsia="zh-CN"/>
        </w:rPr>
        <w:t>1</w:t>
      </w:r>
      <w:r>
        <w:rPr>
          <w:rFonts w:hint="eastAsia"/>
        </w:rPr>
        <w:t>国企基层政工工作现存短板</w:t>
      </w:r>
    </w:p>
    <w:p w14:paraId="039FDFCF">
      <w:pPr>
        <w:spacing w:line="360" w:lineRule="auto"/>
        <w:ind w:firstLine="420" w:firstLineChars="200"/>
        <w:rPr>
          <w:rFonts w:hint="eastAsia"/>
          <w:lang w:val="en-US" w:eastAsia="zh-CN"/>
        </w:rPr>
      </w:pPr>
      <w:r>
        <w:rPr>
          <w:rFonts w:hint="eastAsia"/>
          <w:lang w:val="en-US" w:eastAsia="zh-CN"/>
        </w:rPr>
        <w:t>1.1思想认知存在偏差，政工工作定位虚化</w:t>
      </w:r>
    </w:p>
    <w:p w14:paraId="41AFAA6A">
      <w:pPr>
        <w:spacing w:line="360" w:lineRule="auto"/>
        <w:ind w:firstLine="420" w:firstLineChars="200"/>
        <w:rPr>
          <w:rFonts w:hint="eastAsia"/>
          <w:lang w:val="en-US" w:eastAsia="zh-CN"/>
        </w:rPr>
      </w:pPr>
      <w:r>
        <w:rPr>
          <w:rFonts w:hint="eastAsia"/>
          <w:lang w:val="en-US" w:eastAsia="zh-CN"/>
        </w:rPr>
        <w:t>一些基层单位日常运作时把生产经营指标当作主要的衡量标准，政工方面的事务一般被视为附属于主业的“附庸”，有关安排很容易在工期紧张、任务繁重的时候被缩减甚至放弃。基层管理干部对于政工工作的价值只停留在完成规定材料上报、集中学习这些硬性任务上，很难意识到思想引导对于保持职工队伍稳定、处理内部矛盾的作用，政工岗位的价值边界在基层管理机构中逐渐变得模糊。</w:t>
      </w:r>
    </w:p>
    <w:p w14:paraId="76FFA25C">
      <w:pPr>
        <w:spacing w:line="360" w:lineRule="auto"/>
        <w:ind w:firstLine="420" w:firstLineChars="200"/>
        <w:rPr>
          <w:rFonts w:hint="eastAsia"/>
          <w:lang w:val="en-US" w:eastAsia="zh-CN"/>
        </w:rPr>
      </w:pPr>
      <w:r>
        <w:rPr>
          <w:rFonts w:hint="eastAsia"/>
          <w:lang w:val="en-US" w:eastAsia="zh-CN"/>
        </w:rPr>
        <w:t>1.3党建业务衔接不畅，融合成效不够突出</w:t>
      </w:r>
    </w:p>
    <w:p w14:paraId="6052C2B6">
      <w:pPr>
        <w:spacing w:line="360" w:lineRule="auto"/>
        <w:ind w:firstLine="420" w:firstLineChars="200"/>
        <w:rPr>
          <w:rFonts w:hint="eastAsia"/>
          <w:lang w:val="en-US" w:eastAsia="zh-CN"/>
        </w:rPr>
      </w:pPr>
      <w:r>
        <w:rPr>
          <w:rFonts w:hint="eastAsia"/>
          <w:lang w:val="en-US" w:eastAsia="zh-CN"/>
        </w:rPr>
        <w:t>基层党建活动的策划实施大多遵循固定的程序，没有将活动选题与现场生产遇到的技术难题、班组管理的现实矛盾联系起来，政工活动与一线业务场景之间存在着较大的隔阂。大多时候只是将党建任务与业务工作同时进行安排，没有找到可以同时产生思想引领效果、促进生产攻坚的契合点。政工成果很难转变为岗位提升、风险控制的动力源泉，党建与业务两条工作线各自运转的情况没有得到实质性的改善，融合相关成果大多只是停留在台账记录以及宣传报道上。</w:t>
      </w:r>
    </w:p>
    <w:p w14:paraId="2448577F">
      <w:pPr>
        <w:spacing w:line="360" w:lineRule="auto"/>
        <w:ind w:firstLine="420" w:firstLineChars="200"/>
        <w:rPr>
          <w:rFonts w:hint="eastAsia"/>
          <w:lang w:val="en-US" w:eastAsia="zh-CN"/>
        </w:rPr>
      </w:pPr>
      <w:r>
        <w:rPr>
          <w:rFonts w:hint="eastAsia"/>
          <w:lang w:val="en-US" w:eastAsia="zh-CN"/>
        </w:rPr>
        <w:t>1.4宣传载体更新滞后，数字化赋能不充分</w:t>
      </w:r>
    </w:p>
    <w:p w14:paraId="72F59CA5">
      <w:pPr>
        <w:spacing w:line="360" w:lineRule="auto"/>
        <w:ind w:firstLine="420" w:firstLineChars="200"/>
        <w:rPr>
          <w:rFonts w:hint="eastAsia"/>
          <w:lang w:val="en-US" w:eastAsia="zh-CN"/>
        </w:rPr>
      </w:pPr>
      <w:r>
        <w:rPr>
          <w:rFonts w:hint="eastAsia"/>
          <w:lang w:val="en-US" w:eastAsia="zh-CN"/>
        </w:rPr>
        <w:t>基层目前的思政宣传渠道仍然以线下集中宣讲、宣传栏张贴纸质资料等形式为主，数字化工具的应用大多是简单的线上转发学习文件、线上打卡等基础操作，平台自带的数据统计、动态摸排等功能没有得到充分的利用。青年职工的网络内容生产缺少符合新媒体传播规律的设计，内容形式单一，不能引起青年职工主动去浏览，单位内部各个线上平台之间信息独立，政工人员无法利用数字化渠道迅速掌握职工的思想动态，数字工具无法成为扩大思政覆盖面、提高工作效率的有力工具。</w:t>
      </w:r>
    </w:p>
    <w:p w14:paraId="2AC8B680">
      <w:pPr>
        <w:spacing w:line="360" w:lineRule="auto"/>
        <w:ind w:firstLine="420" w:firstLineChars="200"/>
        <w:rPr>
          <w:rFonts w:hint="eastAsia"/>
        </w:rPr>
      </w:pPr>
      <w:r>
        <w:rPr>
          <w:rFonts w:hint="eastAsia"/>
          <w:lang w:val="en-US" w:eastAsia="zh-CN"/>
        </w:rPr>
        <w:t>2</w:t>
      </w:r>
      <w:r>
        <w:rPr>
          <w:rFonts w:hint="eastAsia"/>
        </w:rPr>
        <w:t>国企基层政工工作短板形成的成因剖析</w:t>
      </w:r>
    </w:p>
    <w:p w14:paraId="1C7303FA">
      <w:pPr>
        <w:spacing w:line="360" w:lineRule="auto"/>
        <w:ind w:firstLine="420" w:firstLineChars="200"/>
        <w:rPr>
          <w:rFonts w:hint="eastAsia"/>
          <w:lang w:val="en-US" w:eastAsia="zh-CN"/>
        </w:rPr>
      </w:pPr>
      <w:r>
        <w:rPr>
          <w:rFonts w:hint="eastAsia"/>
          <w:lang w:val="en-US" w:eastAsia="zh-CN"/>
        </w:rPr>
        <w:t>2.1责任导向存在偏差，考核约束机制偏弱</w:t>
      </w:r>
    </w:p>
    <w:p w14:paraId="22718518">
      <w:pPr>
        <w:spacing w:line="360" w:lineRule="auto"/>
        <w:ind w:firstLine="420" w:firstLineChars="200"/>
        <w:rPr>
          <w:rFonts w:hint="eastAsia"/>
          <w:lang w:val="en-US" w:eastAsia="zh-CN"/>
        </w:rPr>
      </w:pPr>
      <w:r>
        <w:rPr>
          <w:rFonts w:hint="eastAsia"/>
          <w:lang w:val="en-US" w:eastAsia="zh-CN"/>
        </w:rPr>
        <w:t>企业的考核体系长久以来把经营业绩的达成情况同基层班子绩效兑现、评优评定紧密相连，政工内容所占的权重比较低，在整个考核体系的权重中政工内容所占的比重较低，考核条目多为材料齐全、活动开展次数等容易达到的显性指标，无法对思想引领实际成效进行有效的评判。基层管理人员由于资源分配、时间安排的考虑，自然会优先考虑主业任务，一岗双责只停留在文件上，缺少可以督促管理人员积极履行政工责任的约束性规定，相关责任落实情况与岗位调整、绩效问责之间也没有建立起直接联系，责任传导链条到达基层班组之后很容易出现断层。</w:t>
      </w:r>
    </w:p>
    <w:p w14:paraId="288BF628">
      <w:pPr>
        <w:spacing w:line="360" w:lineRule="auto"/>
        <w:ind w:firstLine="420" w:firstLineChars="200"/>
        <w:rPr>
          <w:rFonts w:hint="eastAsia"/>
        </w:rPr>
      </w:pPr>
      <w:r>
        <w:rPr>
          <w:rFonts w:hint="eastAsia"/>
          <w:lang w:val="en-US" w:eastAsia="zh-CN"/>
        </w:rPr>
        <w:t>3.4</w:t>
      </w:r>
      <w:r>
        <w:rPr>
          <w:rFonts w:hint="eastAsia"/>
        </w:rPr>
        <w:t>丰富文化传播载体，深化数字化工具落地应用</w:t>
      </w:r>
    </w:p>
    <w:p w14:paraId="00A8A63A">
      <w:pPr>
        <w:spacing w:line="360" w:lineRule="auto"/>
        <w:ind w:firstLine="420" w:firstLineChars="200"/>
        <w:rPr>
          <w:rFonts w:hint="eastAsia"/>
        </w:rPr>
      </w:pPr>
      <w:r>
        <w:rPr>
          <w:rFonts w:hint="eastAsia"/>
        </w:rPr>
        <w:t>基层政工人员摆脱了以往只做文件转发、线下集中宣讲的单一模式，通过搭建分层传播矩阵的方式，根据企业内部职工的阅读习惯构建分层的传播矩阵，不同的宣传内容对不同的传播渠道进行匹配，政工团队梳理学习强国、企业内部智慧党建平台、内部短视频账号功能区别之后，把理论学习、先进事迹、岗位暖心故事分别推送到不同的平台上</w:t>
      </w:r>
      <w:r>
        <w:rPr>
          <w:rFonts w:hint="eastAsia"/>
          <w:vertAlign w:val="superscript"/>
          <w:lang w:val="en-US" w:eastAsia="zh-CN"/>
        </w:rPr>
        <w:t>[5]</w:t>
      </w:r>
      <w:r>
        <w:rPr>
          <w:rFonts w:hint="eastAsia"/>
        </w:rPr>
        <w:t>。工作人员需要对平台后台浏览数据进行定时收集，从职工浏览时长、职工留言的互动信息中找出职工的焦点所在，进而改变后续内容选题以及展示方式。数字化平台已经不仅仅是打卡签到、资料归档这样的基础工作，平台承载的思想动态收集、线上留言反馈的功能也一直被使用，线上渠道与线下班组座谈互相补充，文化宣教也进入了倒班、驻外这些无法集中组织学习的职工。</w:t>
      </w:r>
    </w:p>
    <w:p w14:paraId="0055BF46"/>
    <w:p w14:paraId="220FE7D0">
      <w:r>
        <w:rPr>
          <w:rFonts w:hint="eastAsia"/>
          <w:lang w:val="en-US" w:eastAsia="zh-CN"/>
        </w:rPr>
        <w:t>结论基层政工要想做好工作不能只停留在完成固定的作业和整理材料上，要随着企业生产情况和职工的想法不断改变。落实各级岗位责任、分群体做好职工的思想工作、打通党建与业务之间联动的通道、充分利用各种线上宣传平台是现阶段改善政工现状的有效途径。这些办法一落实，可以慢慢降低政工工作只停留在表面的情况，把思想引导真正地落实到一线职工和现场生产上。之后还要继续追踪各种用工类型的职工思想动态，摸索适合流动班组政工的方式。</w:t>
      </w:r>
      <w:bookmarkStart w:id="0" w:name="_GoBack"/>
      <w:bookmarkEnd w:id="0"/>
    </w:p>
    <w:sectPr>
      <w:pgSz w:w="11906" w:h="16838"/>
      <w:pgMar w:top="1440" w:right="1800" w:bottom="1440" w:left="1800" w:header="851" w:footer="992" w:gutter="0"/>
      <w:cols w:num="1" w:space="425"/>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4F543F"/>
    <w:rsid w:val="774F543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Calibri" w:eastAsia="宋体" w:hAnsi="Calibri" w:cs="Times New Roman"/>
      <w:kern w:val="2"/>
      <w:sz w:val="21"/>
      <w:szCs w:val="24"/>
      <w:lang w:val="en-US" w:eastAsia="zh-CN" w:bidi="ar-SA"/>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初展</dc:creator>
  <cp:lastModifiedBy>初展</cp:lastModifiedBy>
  <cp:revision>1</cp:revision>
  <dcterms:created xsi:type="dcterms:W3CDTF">2026-10-30T08:45:00Z</dcterms:created>
  <dcterms:modified xsi:type="dcterms:W3CDTF">2026-10-30T08:46:52Z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C1A2367C39EB4779A113263AA6FCF06B_11</vt:lpwstr>
  </property>
  <property fmtid="{D5CDD505-2E9C-101B-9397-08002B2CF9AE}" pid="3" name="KSOProductBuildVer">
    <vt:lpwstr>2052-12.1.0.29161</vt:lpwstr>
  </property>
  <property fmtid="{D5CDD505-2E9C-101B-9397-08002B2CF9AE}" pid="4" name="KSOTemplateDocerSaveRecord">
    <vt:lpwstr>eyJoZGlkIjoiMGM2YzIzNzlkNTIxMmZkNmVjZmE0YjJkNTUxYmMwZWYiLCJ1c2VySWQiOiI1ODIxNTk5MDgifQ==</vt:lpwstr>
  </property>
</Properties>
</file>