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2A4FD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（一）指标衔接：考核导向与质控目标相融合</w:t>
      </w:r>
    </w:p>
    <w:p w14:paraId="0FD8C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绩效考核指标是质控工作的指挥棒，需要打通上级绩效要求与院内质控细则之间的壁垒，实现两套标准同向统一。梳理国家及省级公立医院绩效考核核心条目，将病案质量、合理用药、院感防控等绩效指标拆解转化为日常质控检查要点，避免质控内容和考核条目各行其是。在指标衔接过程中兼顾刚性约束与科室差异，统一数据统计口径，消除不同系统数据不一致带来的评价偏差，让质控检查采集的数据能够直接支撑绩效核算，保证质控发现的问题可以精准对应绩效扣分依据，实现目标同源、数据同源、评价同源。</w:t>
      </w:r>
    </w:p>
    <w:p w14:paraId="24E478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（二）过程覆盖：监管关口与关键环节相衔接</w:t>
      </w:r>
    </w:p>
    <w:p w14:paraId="1E169E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摒弃以往期末集中抽检的模式，把质控监管嵌入诊疗全流程关键节点，依托信息化手段实现风险前置识别。聚焦病历书写、危急值处置、手术核查、抗菌药物使用等高风险环节设置管控节点，借助信息系统自动预警异常行为，质控人员同步跟进核实处置。将过程巡查、预警处置记录、不良事件上报情况全部纳入绩效原始素材，不只盯着最终结果打分。对反复预警、高频缺陷项目开展常态化专项督查，及时干预不规范诊疗行为，做到风险早识别、问题早处置。</w:t>
      </w:r>
    </w:p>
    <w:p w14:paraId="6F65CD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（三）协同联动：医务部门与多方主体相配合</w:t>
      </w:r>
    </w:p>
    <w:p w14:paraId="066CEC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医务质控并非医务科单一部门的管理任务，需要搭建多科室协同联动的质控网络，形成齐抓共管格局。病案、院感、药学、信息等职能科室立足专业分工，分头开展专项质控，定期共享质控数据、互通指标变化情况；临床科室落实主体责任，科室质控小组开展常态化自查，辅以交叉质控互评弱化对立情绪。依托联席会议、临时会商、质控联络员机制打通信息通道，同步将协同治理成效纳入绩效考核，激励各科室主动配合联合检查、协同整改共性问题</w:t>
      </w:r>
      <w:r>
        <w:rPr>
          <w:rFonts w:hint="eastAsia"/>
          <w:lang w:val="en-US" w:eastAsia="zh-CN"/>
        </w:rPr>
        <w:t>，</w:t>
      </w:r>
      <w:r>
        <w:rPr>
          <w:rFonts w:hint="default"/>
          <w:lang w:val="en-US" w:eastAsia="zh-CN"/>
        </w:rPr>
        <w:t>凝聚质量管控合力。</w:t>
      </w:r>
    </w:p>
    <w:p w14:paraId="023FCA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（四）反馈运用：结果评价与持续改进相贯通</w:t>
      </w:r>
    </w:p>
    <w:p w14:paraId="42F17B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考核与质控结果的价值不在于扣分处罚，而在于依托反馈机制推动质量持续改进，构建完整 PDCA 闭环。质控检查、绩效评分结果分类反馈至科室，清晰列明缺陷条目、扣分依据、整改时限与验收标准，对屡改屡犯的科室启动专项约谈，深挖问题根源并分类制定整改方案。严格执行整改复核销号机制，同步汇总高频缺陷，转化为培训案例优化诊疗流程。将缺陷复发率纳入年度绩效评价，推广优秀科室质控经验，发挥结果导向作用，让每一次质控评价都能够转化为质量提升的实际抓手。</w:t>
      </w:r>
    </w:p>
    <w:p w14:paraId="5F337762">
      <w:pPr>
        <w:rPr>
          <w:rFonts w:hint="eastAsia"/>
          <w:lang w:val="en-US" w:eastAsia="zh-CN"/>
        </w:rPr>
      </w:pPr>
    </w:p>
    <w:p w14:paraId="4C9CCB6D">
      <w:pPr>
        <w:rPr>
          <w:rFonts w:hint="eastAsia"/>
          <w:lang w:val="en-US" w:eastAsia="zh-CN"/>
        </w:rPr>
      </w:pPr>
    </w:p>
    <w:p w14:paraId="48A8CD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摘要：</w:t>
      </w:r>
      <w:r>
        <w:rPr>
          <w:rFonts w:hint="eastAsia"/>
          <w:lang w:val="en-US" w:eastAsia="zh-CN"/>
        </w:rPr>
        <w:t>中小学生的情感发展存在着较大的个体差异，传统的班级管理常常会忽略学生内心的想法。从分层的角度出发，以心育心，探寻班级管理与情感培育融合之路，创建情感档案动态管理，创建梯度班级场域，给学生不一样的情感回应，让班级管理由秩序的管控走向心灵的滋养，让学生拥有稳定积极的情感，筑牢学生心理健康的基础。</w:t>
      </w:r>
    </w:p>
    <w:p w14:paraId="18C693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关键词：以心育心；分层视角；班级管理；情感培育；中小学生</w:t>
      </w:r>
    </w:p>
    <w:p w14:paraId="5B17DF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班级是中小学生的成长环境，目前的班级管理大多重视纪律的管理，对学生的个别差异情感需求重视不够，情感的培养也容易流于表面。以心育心即心灵与心灵的滋养，分层考虑要考虑到学生心理的差别。因此尝试将情感培养融入到分层班级管理的全过程之中，创建可行的实践途径，实现心理健康教育的目标。</w:t>
      </w:r>
    </w:p>
    <w:p w14:paraId="2A0746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一、分层视角下班级管理融入情感培育的育人价值</w:t>
      </w:r>
    </w:p>
    <w:p w14:paraId="2CFF4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班级管理不是维持集体秩序，而是对学生的感情品格进行滋养的育人工作。分层视角重视学生的身心发展是学生个体差异所决定的，符合青少年心理发展的规律，也打破了传统同质化管理的局限。把情感培育融入到分层班级管理当中，可以冲破重行为轻内心管理的弊端，给不同的学生给予合适的情感支撑。共情互动可以培养学生认识情绪、共情他人，形成温暖有爱的班级氛围，促进学生情绪调节能力的稳定发展，给立德树人工作在班级层面的落地提供支持。</w:t>
      </w:r>
    </w:p>
    <w:p w14:paraId="4A6FEB86">
      <w:pPr>
        <w:rPr>
          <w:rFonts w:hint="eastAsia"/>
          <w:lang w:val="en-US" w:eastAsia="zh-CN"/>
        </w:rPr>
      </w:pPr>
      <w:bookmarkStart w:id="0" w:name="_GoBack"/>
      <w:bookmarkEnd w:id="0"/>
    </w:p>
    <w:sectPr>
      <w:footerReference w:type="default" r:id="rId5"/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B5B9490"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49" type="#_x0000_t202" style="width:2in;height:2in;margin-top:0;margin-left:0;mso-height-relative:page;mso-position-horizontal:center;mso-position-horizontal-relative:margin;mso-width-relative:page;mso-wrap-style:none;position:absolute;z-index:251661312" coordsize="21600,21600" filled="f" stroked="f">
              <o:lock v:ext="edit" aspectratio="f"/>
              <v:textbox style="mso-fit-shape-to-text:t" inset="0,0,0,0">
                <w:txbxContent>
                  <w:p w14:paraId="7E4A7E4A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5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default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2050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15101A80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  <w:p w14:paraId="33616060">
                    <w:pPr>
                      <w:pStyle w:val="Footer"/>
                      <w:rPr>
                        <w:rFonts w:hint="default"/>
                        <w:lang w:val="en-US" w:eastAsia="zh-CN"/>
                      </w:rPr>
                    </w:pPr>
                  </w:p>
                  <w:p w14:paraId="0315B87E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2B7D89"/>
    <w:rsid w:val="037C729A"/>
    <w:rsid w:val="03D64084"/>
    <w:rsid w:val="04E40EF7"/>
    <w:rsid w:val="057529DA"/>
    <w:rsid w:val="06AB06FE"/>
    <w:rsid w:val="0951022B"/>
    <w:rsid w:val="0B1565EA"/>
    <w:rsid w:val="0DC67402"/>
    <w:rsid w:val="0E6025CB"/>
    <w:rsid w:val="0FC53CE9"/>
    <w:rsid w:val="10FC7A0C"/>
    <w:rsid w:val="110A3A14"/>
    <w:rsid w:val="15BC4E5A"/>
    <w:rsid w:val="16D503E4"/>
    <w:rsid w:val="17760B6F"/>
    <w:rsid w:val="1E11009B"/>
    <w:rsid w:val="1F5D5A23"/>
    <w:rsid w:val="21FB1255"/>
    <w:rsid w:val="23A93707"/>
    <w:rsid w:val="23EE5E61"/>
    <w:rsid w:val="2B82123D"/>
    <w:rsid w:val="2B91176C"/>
    <w:rsid w:val="2C593256"/>
    <w:rsid w:val="30C80E93"/>
    <w:rsid w:val="322F63DF"/>
    <w:rsid w:val="32566459"/>
    <w:rsid w:val="34A37A6F"/>
    <w:rsid w:val="350F525A"/>
    <w:rsid w:val="364F4412"/>
    <w:rsid w:val="396561F6"/>
    <w:rsid w:val="3A634EC7"/>
    <w:rsid w:val="3F22501A"/>
    <w:rsid w:val="425E118F"/>
    <w:rsid w:val="43716BA9"/>
    <w:rsid w:val="45C2510F"/>
    <w:rsid w:val="46F0277E"/>
    <w:rsid w:val="47B2458A"/>
    <w:rsid w:val="49136D17"/>
    <w:rsid w:val="49325F42"/>
    <w:rsid w:val="4B7033E4"/>
    <w:rsid w:val="4F2B3B05"/>
    <w:rsid w:val="4F3D659F"/>
    <w:rsid w:val="52145EE2"/>
    <w:rsid w:val="538114A4"/>
    <w:rsid w:val="54AE5DAD"/>
    <w:rsid w:val="57CA584B"/>
    <w:rsid w:val="5AE22543"/>
    <w:rsid w:val="5BBD3D11"/>
    <w:rsid w:val="5C8F7981"/>
    <w:rsid w:val="5DBB53CC"/>
    <w:rsid w:val="609F1996"/>
    <w:rsid w:val="610C5BEA"/>
    <w:rsid w:val="649B63FC"/>
    <w:rsid w:val="653501C5"/>
    <w:rsid w:val="66B70634"/>
    <w:rsid w:val="68FD5D5B"/>
    <w:rsid w:val="69D42CB8"/>
    <w:rsid w:val="6B743AC4"/>
    <w:rsid w:val="6C227DB7"/>
    <w:rsid w:val="6CE2153C"/>
    <w:rsid w:val="70763F9A"/>
    <w:rsid w:val="72A638AD"/>
    <w:rsid w:val="72F85BFE"/>
    <w:rsid w:val="78A155D2"/>
    <w:rsid w:val="79341B08"/>
    <w:rsid w:val="7A4E33A4"/>
    <w:rsid w:val="7A7A06ED"/>
    <w:rsid w:val="7AA4268F"/>
    <w:rsid w:val="7AEE6B12"/>
    <w:rsid w:val="7BA026E0"/>
    <w:rsid w:val="7BED6D2C"/>
    <w:rsid w:val="7D1559B4"/>
    <w:rsid w:val="7EDD65A0"/>
    <w:rsid w:val="7EEF36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 w:qFormat="1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qFormat/>
    <w:pPr>
      <w:spacing w:after="120" w:afterLines="0" w:afterAutospacing="0"/>
      <w:ind w:left="420" w:leftChars="200"/>
    </w:pPr>
  </w:style>
  <w:style w:type="paragraph" w:styleId="Footer">
    <w:name w:val="footer"/>
    <w:basedOn w:val="Normal"/>
    <w:uiPriority w:val="99"/>
    <w:qFormat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2"/>
      <w:sz w:val="18"/>
      <w:szCs w:val="18"/>
      <w:lang w:val="en-US" w:eastAsia="zh-CN" w:bidi="ar-SA"/>
    </w:r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BodyTextFirstIndent2">
    <w:name w:val="Body Text First Indent 2"/>
    <w:basedOn w:val="BodyTextIndent"/>
    <w:qFormat/>
    <w:pPr>
      <w:ind w:firstLine="420" w:firstLineChars="200"/>
    </w:pPr>
  </w:style>
  <w:style w:type="character" w:styleId="Strong">
    <w:name w:val="Strong"/>
    <w:basedOn w:val="DefaultParagraphFont"/>
    <w:qFormat/>
    <w:rPr>
      <w:b/>
    </w:rPr>
  </w:style>
  <w:style w:type="paragraph" w:customStyle="1" w:styleId="a">
    <w:name w:val="中文摘要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line="300" w:lineRule="exact"/>
      <w:jc w:val="both"/>
    </w:pPr>
    <w:rPr>
      <w:rFonts w:ascii="Times New Roman" w:eastAsia="宋体" w:hAnsi="Times New Roman" w:cs="Times New Roman"/>
      <w:color w:val="000000"/>
      <w:kern w:val="0"/>
      <w:sz w:val="18"/>
      <w:szCs w:val="18"/>
      <w:lang w:val="zh-CN"/>
      <w14:ligatures w14:val="none"/>
    </w:rPr>
  </w:style>
  <w:style w:type="paragraph" w:customStyle="1" w:styleId="1">
    <w:name w:val="节题1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after="120" w:afterLines="50" w:line="314" w:lineRule="atLeast"/>
      <w:jc w:val="both"/>
    </w:pPr>
    <w:rPr>
      <w:rFonts w:ascii="Times New Roman" w:eastAsia="宋体" w:hAnsi="Times New Roman" w:cs="Times New Roman"/>
      <w:b/>
      <w:bCs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1041</Words>
  <Characters>1041</Characters>
  <Application>Microsoft Office Word</Application>
  <DocSecurity>0</DocSecurity>
  <Lines>0</Lines>
  <Paragraphs>0</Paragraphs>
  <ScaleCrop>false</ScaleCrop>
  <Company/>
  <LinksUpToDate>false</LinksUpToDate>
  <CharactersWithSpaces>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2026-10-30T03:09:01Z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