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20B2274">
      <w:pPr>
        <w:spacing w:line="360" w:lineRule="auto"/>
        <w:jc w:val="center"/>
        <w:rPr>
          <w:rFonts w:ascii="黑体" w:eastAsia="黑体" w:hAnsi="黑体" w:cs="黑体" w:hint="eastAsia"/>
          <w:sz w:val="30"/>
          <w:szCs w:val="30"/>
        </w:rPr>
      </w:pPr>
      <w:r>
        <w:rPr>
          <w:rFonts w:ascii="黑体" w:eastAsia="黑体" w:hAnsi="黑体" w:cs="黑体" w:hint="eastAsia"/>
          <w:sz w:val="30"/>
          <w:szCs w:val="30"/>
        </w:rPr>
        <w:t>市政工程中非开挖顶管施工技术应用分析</w:t>
      </w:r>
    </w:p>
    <w:p w14:paraId="337D709A">
      <w:pPr>
        <w:spacing w:line="360" w:lineRule="auto"/>
        <w:jc w:val="center"/>
        <w:rPr>
          <w:rFonts w:ascii="Times New Roman" w:eastAsia="宋体" w:hAnsi="Times New Roman" w:cs="Times New Roman"/>
          <w:szCs w:val="21"/>
        </w:rPr>
      </w:pPr>
      <w:r>
        <w:rPr>
          <w:rFonts w:ascii="Times New Roman" w:eastAsia="宋体" w:hAnsi="Times New Roman" w:cs="Times New Roman"/>
          <w:szCs w:val="21"/>
        </w:rPr>
        <w:t>匡玲玲</w:t>
      </w:r>
    </w:p>
    <w:p w14:paraId="21B02191">
      <w:pPr>
        <w:spacing w:line="360" w:lineRule="auto"/>
        <w:jc w:val="center"/>
        <w:rPr>
          <w:rFonts w:ascii="Times New Roman" w:eastAsia="宋体" w:hAnsi="Times New Roman" w:cs="Times New Roman"/>
          <w:szCs w:val="21"/>
        </w:rPr>
      </w:pPr>
      <w:r>
        <w:rPr>
          <w:rFonts w:ascii="Calibri" w:eastAsia="宋体" w:hAnsi="Calibri" w:cs="Times New Roman" w:hint="eastAsia"/>
        </w:rPr>
        <w:t>赣州市汇通建设工程有限公司，江西 赣州 341000</w:t>
      </w:r>
    </w:p>
    <w:p w14:paraId="2BBE2D80">
      <w:pPr>
        <w:widowControl/>
        <w:spacing w:beforeAutospacing="0" w:afterAutospacing="0" w:line="360" w:lineRule="auto"/>
        <w:jc w:val="left"/>
        <w:rPr>
          <w:rFonts w:ascii="楷体" w:eastAsia="楷体" w:hAnsi="楷体" w:cs="楷体"/>
          <w:b/>
          <w:bCs/>
          <w:kern w:val="0"/>
          <w:sz w:val="21"/>
          <w:szCs w:val="21"/>
          <w:lang w:val="en-US" w:eastAsia="zh-CN" w:bidi="ar-SA"/>
        </w:rPr>
      </w:pPr>
    </w:p>
    <w:p w14:paraId="2F2C145A">
      <w:pPr>
        <w:widowControl/>
        <w:spacing w:beforeAutospacing="0" w:afterAutospacing="0" w:line="360" w:lineRule="auto"/>
        <w:ind w:firstLine="0" w:firstLineChars="0"/>
        <w:jc w:val="left"/>
        <w:rPr>
          <w:rFonts w:ascii="楷体" w:eastAsia="楷体" w:hAnsi="楷体" w:cs="楷体" w:hint="eastAsia"/>
          <w:color w:val="0432FF"/>
          <w:kern w:val="0"/>
          <w:sz w:val="21"/>
          <w:szCs w:val="21"/>
          <w:lang w:val="en-US" w:eastAsia="zh-CN" w:bidi="ar-SA"/>
        </w:rPr>
      </w:pPr>
      <w:r>
        <w:rPr>
          <w:rFonts w:ascii="楷体" w:eastAsia="楷体" w:hAnsi="楷体" w:cs="楷体" w:hint="eastAsia"/>
          <w:b/>
          <w:bCs/>
          <w:color w:val="0432FF"/>
          <w:kern w:val="0"/>
          <w:sz w:val="21"/>
          <w:szCs w:val="21"/>
          <w:lang w:val="en-US" w:eastAsia="zh-CN" w:bidi="ar-SA"/>
        </w:rPr>
        <w:t>摘要</w:t>
      </w:r>
      <w:r>
        <w:rPr>
          <w:rFonts w:ascii="楷体" w:eastAsia="楷体" w:hAnsi="楷体" w:cs="楷体" w:hint="eastAsia"/>
          <w:color w:val="0432FF"/>
          <w:kern w:val="0"/>
          <w:sz w:val="21"/>
          <w:szCs w:val="21"/>
          <w:lang w:val="en-US" w:eastAsia="zh-CN" w:bidi="ar-SA"/>
        </w:rPr>
        <w:t>：</w:t>
      </w:r>
      <w:r>
        <w:rPr>
          <w:rFonts w:ascii="楷体" w:eastAsia="楷体" w:hAnsi="楷体" w:cs="楷体" w:hint="eastAsia"/>
          <w:color w:val="0432FF"/>
          <w:kern w:val="0"/>
          <w:sz w:val="21"/>
          <w:szCs w:val="21"/>
          <w:lang w:val="en-US" w:eastAsia="zh-CN" w:bidi="ar-SA"/>
        </w:rPr>
        <w:t>非开挖顶管施工技术在现代市政工程施工中占有重要地位，该种施工方法对地面的破坏性小、施工速度快、环境影响小，被广泛用于城市地下管线的施工。本文全面总结顶管技术在给排水管道工程、电力通信管道施工、老旧管网改造这三个领域应用效果及规律，针对城市主干道穿越、水域地段施工、长距离大直径工程三种典型场景开展技术要点分析，探究土压平衡、泥水平衡两种主要工艺的参数控制逻辑，归纳始发接收、减阻注浆、中继间设置等重要环节施工控制要点，为市政工程顶管施工实践给予全面的参照，助力城市地下基础设施建设质量不断提升。</w:t>
      </w:r>
    </w:p>
    <w:p w14:paraId="54691161">
      <w:pPr>
        <w:widowControl/>
        <w:spacing w:beforeAutospacing="0" w:afterAutospacing="0" w:line="360" w:lineRule="auto"/>
        <w:ind w:firstLine="0" w:firstLineChars="0"/>
        <w:jc w:val="left"/>
        <w:rPr>
          <w:rFonts w:ascii="楷体" w:eastAsia="楷体" w:hAnsi="楷体" w:cs="楷体" w:hint="eastAsia"/>
          <w:color w:val="0432FF"/>
          <w:kern w:val="0"/>
          <w:sz w:val="21"/>
          <w:szCs w:val="21"/>
          <w:lang w:val="en-US" w:eastAsia="zh-CN" w:bidi="ar-SA"/>
        </w:rPr>
      </w:pPr>
      <w:r>
        <w:rPr>
          <w:rFonts w:ascii="楷体" w:eastAsia="楷体" w:hAnsi="楷体" w:cs="楷体" w:hint="eastAsia"/>
          <w:b/>
          <w:bCs/>
          <w:color w:val="0432FF"/>
          <w:kern w:val="0"/>
          <w:sz w:val="21"/>
          <w:szCs w:val="21"/>
          <w:lang w:val="en-US" w:eastAsia="zh-CN" w:bidi="ar-SA"/>
        </w:rPr>
        <w:t>关键词</w:t>
      </w:r>
      <w:r>
        <w:rPr>
          <w:rFonts w:ascii="楷体" w:eastAsia="楷体" w:hAnsi="楷体" w:cs="楷体" w:hint="eastAsia"/>
          <w:color w:val="0432FF"/>
          <w:kern w:val="0"/>
          <w:sz w:val="21"/>
          <w:szCs w:val="21"/>
          <w:lang w:val="en-US" w:eastAsia="zh-CN" w:bidi="ar-SA"/>
        </w:rPr>
        <w:t>：非开挖顶管；土压平衡；泥水平衡；减阻注浆；始发接收；市政管道</w:t>
      </w:r>
    </w:p>
    <w:p w14:paraId="2653B5ED">
      <w:pPr>
        <w:widowControl/>
        <w:spacing w:beforeAutospacing="0" w:afterAutospacing="0" w:line="360" w:lineRule="auto"/>
        <w:ind w:firstLine="420" w:firstLineChars="200"/>
        <w:jc w:val="left"/>
        <w:rPr>
          <w:rFonts w:ascii="宋体" w:eastAsia="宋体" w:hAnsi="宋体" w:cs="宋体"/>
          <w:bCs/>
          <w:color w:val="0432FF"/>
          <w:kern w:val="0"/>
          <w:sz w:val="21"/>
          <w:szCs w:val="21"/>
          <w:lang w:val="en-US" w:eastAsia="zh-CN" w:bidi="ar-SA"/>
        </w:rPr>
      </w:pPr>
    </w:p>
    <w:p w14:paraId="33FF969C">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城市地下管线敷设的需求随着城市功能的不断扩展而持续增长，由于既有道路网络密集布局，传统的明挖施工适用的空间越来越小，部分城市核心区域也已经对大规模开挖作业做出了严格限制。非开挖顶管技术由于是在地表以下进行管道铺设，对地表功能影响很小，所以得到市政工程主管部门的广泛认可，并且工程应用范围越来越大。顶管技术已经逐步应用到给排水、电力、</w:t>
      </w:r>
      <w:r>
        <w:rPr>
          <w:rFonts w:ascii="宋体" w:eastAsia="宋体" w:hAnsi="宋体" w:cs="宋体" w:hint="eastAsia"/>
          <w:b w:val="0"/>
          <w:bCs/>
          <w:color w:val="0432FF"/>
          <w:kern w:val="2"/>
          <w:sz w:val="21"/>
          <w:szCs w:val="21"/>
          <w:lang w:val="en-US" w:eastAsia="zh-CN" w:bidi="ar-SA"/>
        </w:rPr>
        <w:t>通信、燃气等</w:t>
      </w:r>
      <w:r>
        <w:rPr>
          <w:rFonts w:ascii="宋体" w:eastAsia="宋体" w:hAnsi="宋体" w:cs="宋体" w:hint="eastAsia"/>
          <w:bCs/>
          <w:color w:val="0432FF"/>
          <w:kern w:val="0"/>
          <w:sz w:val="21"/>
          <w:szCs w:val="21"/>
          <w:lang w:val="en-US" w:eastAsia="zh-CN" w:bidi="ar-SA"/>
        </w:rPr>
        <w:t>市政管线工程的施工中，顶管施工技术已经较为成熟，施工工艺也日趋完善，对市政工程顶管施工技术的应用规律及技术控制要点进行深入探究，对提高市政工程的施工质量有着十分重要的意义。</w:t>
      </w:r>
    </w:p>
    <w:p w14:paraId="182107FC">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1 市政工程非开挖顶管施工技术概况</w:t>
      </w:r>
    </w:p>
    <w:p w14:paraId="3B9E45CD">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非开挖顶管施工技术是以工作井为</w:t>
      </w:r>
      <w:r>
        <w:rPr>
          <w:rFonts w:ascii="宋体" w:eastAsia="宋体" w:hAnsi="宋体" w:cs="宋体" w:hint="eastAsia"/>
          <w:b w:val="0"/>
          <w:bCs/>
          <w:color w:val="0432FF"/>
          <w:kern w:val="2"/>
          <w:sz w:val="21"/>
          <w:szCs w:val="21"/>
          <w:lang w:val="en-US" w:eastAsia="zh-CN" w:bidi="ar-SA"/>
        </w:rPr>
        <w:t>始发点</w:t>
      </w:r>
      <w:r>
        <w:rPr>
          <w:rFonts w:ascii="宋体" w:eastAsia="宋体" w:hAnsi="宋体" w:cs="宋体" w:hint="eastAsia"/>
          <w:bCs/>
          <w:color w:val="0432FF"/>
          <w:kern w:val="0"/>
          <w:sz w:val="21"/>
          <w:szCs w:val="21"/>
          <w:lang w:val="en-US" w:eastAsia="zh-CN" w:bidi="ar-SA"/>
        </w:rPr>
        <w:t>，</w:t>
      </w:r>
      <w:r>
        <w:rPr>
          <w:rFonts w:ascii="宋体" w:eastAsia="宋体" w:hAnsi="宋体" w:cs="宋体" w:hint="eastAsia"/>
          <w:b w:val="0"/>
          <w:bCs/>
          <w:color w:val="0432FF"/>
          <w:kern w:val="2"/>
          <w:sz w:val="21"/>
          <w:szCs w:val="21"/>
          <w:lang w:val="en-US" w:eastAsia="zh-CN" w:bidi="ar-SA"/>
        </w:rPr>
        <w:t>利用</w:t>
      </w:r>
      <w:r>
        <w:rPr>
          <w:rFonts w:ascii="宋体" w:eastAsia="宋体" w:hAnsi="宋体" w:cs="宋体" w:hint="eastAsia"/>
          <w:bCs/>
          <w:color w:val="0432FF"/>
          <w:kern w:val="0"/>
          <w:sz w:val="21"/>
          <w:szCs w:val="21"/>
          <w:lang w:val="en-US" w:eastAsia="zh-CN" w:bidi="ar-SA"/>
        </w:rPr>
        <w:t>工作井内液压千斤</w:t>
      </w:r>
      <w:r>
        <w:rPr>
          <w:rFonts w:ascii="宋体" w:eastAsia="宋体" w:hAnsi="宋体" w:cs="宋体" w:hint="eastAsia"/>
          <w:b w:val="0"/>
          <w:bCs/>
          <w:color w:val="0432FF"/>
          <w:kern w:val="2"/>
          <w:sz w:val="21"/>
          <w:szCs w:val="21"/>
          <w:lang w:val="en-US" w:eastAsia="zh-CN" w:bidi="ar-SA"/>
        </w:rPr>
        <w:t>顶主</w:t>
      </w:r>
      <w:r>
        <w:rPr>
          <w:rFonts w:ascii="宋体" w:eastAsia="宋体" w:hAnsi="宋体" w:cs="宋体" w:hint="eastAsia"/>
          <w:bCs/>
          <w:color w:val="0432FF"/>
          <w:kern w:val="0"/>
          <w:sz w:val="21"/>
          <w:szCs w:val="21"/>
          <w:lang w:val="en-US" w:eastAsia="zh-CN" w:bidi="ar-SA"/>
        </w:rPr>
        <w:t>顶装置把掘进机和管节一个接一个地顶入地下，掘进机前端切削刀盘把掌子面的土体破碎成渣土，用机械或水力排出渣土，在地表不进行挖掘的情况下完成管道的地下敷设，施工期间地面交通正常运转，不需要导流改道</w:t>
      </w:r>
      <w:r>
        <w:rPr>
          <w:rFonts w:ascii="宋体" w:eastAsia="宋体" w:hAnsi="宋体" w:cs="宋体" w:hint="eastAsia"/>
          <w:bCs/>
          <w:color w:val="0432FF"/>
          <w:kern w:val="0"/>
          <w:sz w:val="21"/>
          <w:szCs w:val="21"/>
          <w:vertAlign w:val="superscript"/>
          <w:lang w:val="en-US" w:eastAsia="zh-CN" w:bidi="ar-SA"/>
        </w:rPr>
        <w:t>[1]</w:t>
      </w:r>
      <w:r>
        <w:rPr>
          <w:rFonts w:ascii="宋体" w:eastAsia="宋体" w:hAnsi="宋体" w:cs="宋体" w:hint="eastAsia"/>
          <w:bCs/>
          <w:color w:val="0432FF"/>
          <w:kern w:val="0"/>
          <w:sz w:val="21"/>
          <w:szCs w:val="21"/>
          <w:lang w:val="en-US" w:eastAsia="zh-CN" w:bidi="ar-SA"/>
        </w:rPr>
        <w:t>。目前国内顶管工程管径从DN300扩大到DN4500以上，单次顶进距离达到2000m以上，施工适应的地质由软黏土发展到中等硬度岩层，技术边界不断延伸。集成应用激光导向系统、陀螺仪惯导、远程数字化监控系统之后，使顶管施工轴线控制精度由厘米级达到毫米级，自动化程度显著提高，装备国产化率不断提高的同时也大大降低了工程造价，使顶管技术在市政工程上的应用越来越广泛，不再像以前只适合一些特殊困难工程，推广使用情况越来越好</w:t>
      </w:r>
      <w:r>
        <w:rPr>
          <w:rFonts w:ascii="宋体" w:eastAsia="宋体" w:hAnsi="宋体" w:cs="宋体" w:hint="eastAsia"/>
          <w:bCs/>
          <w:color w:val="0432FF"/>
          <w:kern w:val="0"/>
          <w:sz w:val="21"/>
          <w:szCs w:val="21"/>
          <w:vertAlign w:val="superscript"/>
          <w:lang w:val="en-US" w:eastAsia="zh-CN" w:bidi="ar-SA"/>
        </w:rPr>
        <w:t>[2]</w:t>
      </w:r>
      <w:r>
        <w:rPr>
          <w:rFonts w:ascii="宋体" w:eastAsia="宋体" w:hAnsi="宋体" w:cs="宋体" w:hint="eastAsia"/>
          <w:bCs/>
          <w:color w:val="0432FF"/>
          <w:kern w:val="0"/>
          <w:sz w:val="21"/>
          <w:szCs w:val="21"/>
          <w:lang w:val="en-US" w:eastAsia="zh-CN" w:bidi="ar-SA"/>
        </w:rPr>
        <w:t>。</w:t>
      </w:r>
    </w:p>
    <w:p w14:paraId="57634523">
      <w:pPr>
        <w:widowControl/>
        <w:spacing w:beforeAutospacing="0" w:afterAutospacing="0" w:line="360" w:lineRule="auto"/>
        <w:ind w:firstLine="0" w:firstLineChars="0"/>
        <w:jc w:val="left"/>
        <w:rPr>
          <w:rFonts w:ascii="宋体" w:eastAsia="宋体" w:hAnsi="宋体" w:cs="宋体" w:hint="eastAsia"/>
          <w:b/>
          <w:bCs w:val="0"/>
          <w:kern w:val="0"/>
          <w:sz w:val="21"/>
          <w:szCs w:val="21"/>
          <w:lang w:val="en-US" w:eastAsia="zh-CN" w:bidi="ar-SA"/>
        </w:rPr>
      </w:pPr>
      <w:r>
        <w:rPr>
          <w:rFonts w:ascii="宋体" w:eastAsia="宋体" w:hAnsi="宋体" w:cs="宋体" w:hint="eastAsia"/>
          <w:b/>
          <w:bCs w:val="0"/>
          <w:kern w:val="2"/>
          <w:sz w:val="21"/>
          <w:szCs w:val="21"/>
          <w:lang w:val="en-US" w:eastAsia="zh-CN" w:bidi="ar-SA"/>
        </w:rPr>
        <w:t>3 非开挖顶管施工技术的典型应用场景分析</w:t>
      </w:r>
    </w:p>
    <w:p w14:paraId="6393265F">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3.1穿越城市主干道与交通繁忙路段的应用要点</w:t>
      </w:r>
    </w:p>
    <w:p w14:paraId="67AD9AB4">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城市主干道由于承担着主要的交通功能，路面开挖施工受到政策上的严格限制，在这样的情况下，顶管</w:t>
      </w:r>
      <w:r>
        <w:rPr>
          <w:rFonts w:ascii="宋体" w:eastAsia="宋体" w:hAnsi="宋体" w:cs="宋体" w:hint="eastAsia"/>
          <w:b w:val="0"/>
          <w:bCs/>
          <w:color w:val="0432FF"/>
          <w:kern w:val="2"/>
          <w:sz w:val="21"/>
          <w:szCs w:val="21"/>
          <w:lang w:val="en-US" w:eastAsia="zh-CN" w:bidi="ar-SA"/>
        </w:rPr>
        <w:t>技术有着较高的工程</w:t>
      </w:r>
      <w:r>
        <w:rPr>
          <w:rFonts w:ascii="宋体" w:eastAsia="宋体" w:hAnsi="宋体" w:cs="宋体" w:hint="eastAsia"/>
          <w:bCs/>
          <w:color w:val="0432FF"/>
          <w:kern w:val="0"/>
          <w:sz w:val="21"/>
          <w:szCs w:val="21"/>
          <w:lang w:val="en-US" w:eastAsia="zh-CN" w:bidi="ar-SA"/>
        </w:rPr>
        <w:t>适用性。工作井一</w:t>
      </w:r>
      <w:r>
        <w:rPr>
          <w:rFonts w:ascii="宋体" w:eastAsia="宋体" w:hAnsi="宋体" w:cs="宋体" w:hint="eastAsia"/>
          <w:b w:val="0"/>
          <w:bCs/>
          <w:color w:val="0432FF"/>
          <w:kern w:val="2"/>
          <w:sz w:val="21"/>
          <w:szCs w:val="21"/>
          <w:lang w:val="en-US" w:eastAsia="zh-CN" w:bidi="ar-SA"/>
        </w:rPr>
        <w:t>般设在</w:t>
      </w:r>
      <w:r>
        <w:rPr>
          <w:rFonts w:ascii="宋体" w:eastAsia="宋体" w:hAnsi="宋体" w:cs="宋体" w:hint="eastAsia"/>
          <w:bCs/>
          <w:color w:val="0432FF"/>
          <w:kern w:val="0"/>
          <w:sz w:val="21"/>
          <w:szCs w:val="21"/>
          <w:lang w:val="en-US" w:eastAsia="zh-CN" w:bidi="ar-SA"/>
        </w:rPr>
        <w:t>道路两侧的绿化隔离带或者人行道上，工作井平面</w:t>
      </w:r>
      <w:r>
        <w:rPr>
          <w:rFonts w:ascii="宋体" w:eastAsia="宋体" w:hAnsi="宋体" w:cs="宋体" w:hint="eastAsia"/>
          <w:b w:val="0"/>
          <w:bCs/>
          <w:color w:val="0432FF"/>
          <w:kern w:val="2"/>
          <w:sz w:val="21"/>
          <w:szCs w:val="21"/>
          <w:lang w:val="en-US" w:eastAsia="zh-CN" w:bidi="ar-SA"/>
        </w:rPr>
        <w:t>尺寸按</w:t>
      </w:r>
      <w:r>
        <w:rPr>
          <w:rFonts w:ascii="宋体" w:eastAsia="宋体" w:hAnsi="宋体" w:cs="宋体" w:hint="eastAsia"/>
          <w:bCs/>
          <w:color w:val="0432FF"/>
          <w:kern w:val="0"/>
          <w:sz w:val="21"/>
          <w:szCs w:val="21"/>
          <w:lang w:val="en-US" w:eastAsia="zh-CN" w:bidi="ar-SA"/>
        </w:rPr>
        <w:t>顶管机长度及管节长度综合确定，一般控制在6m×8m～10m×12m之间，入土深度由管道的设计埋深及地层情况决定。掘进施工阶段的地表沉降控制工作对于保证主干道路面功能的完好程度来说，是重中之重的任务，以土压平衡顶管为例，土仓压力的变动值应维持在设计值上下浮动20kPa之内，地表累计沉降量不能超过30mm，超过此数值就立即采取应急注浆措施</w:t>
      </w:r>
      <w:r>
        <w:rPr>
          <w:rFonts w:ascii="宋体" w:eastAsia="宋体" w:hAnsi="宋体" w:cs="宋体" w:hint="eastAsia"/>
          <w:bCs/>
          <w:color w:val="0432FF"/>
          <w:kern w:val="0"/>
          <w:sz w:val="21"/>
          <w:szCs w:val="21"/>
          <w:vertAlign w:val="superscript"/>
          <w:lang w:val="en-US" w:eastAsia="zh-CN" w:bidi="ar-SA"/>
        </w:rPr>
        <w:t>[4]</w:t>
      </w:r>
      <w:r>
        <w:rPr>
          <w:rFonts w:ascii="宋体" w:eastAsia="宋体" w:hAnsi="宋体" w:cs="宋体" w:hint="eastAsia"/>
          <w:bCs/>
          <w:color w:val="0432FF"/>
          <w:kern w:val="0"/>
          <w:sz w:val="21"/>
          <w:szCs w:val="21"/>
          <w:lang w:val="en-US" w:eastAsia="zh-CN" w:bidi="ar-SA"/>
        </w:rPr>
        <w:t>。地下交叉管线保护属于主干道顶管工程的专项工作内容之一，顶管线路经过给水、燃气等压力管线时需要在管道下面放防护枕木并做跟踪注浆加固，专人不间断监控既有管线情况，顶管经过前后48h内监测间隔由原来的1h改为1h，三维地下管线图为顶管路线安全避让提供数据支撑，综合管线探测不能省略，是顶管施工必须做的前置工作。</w:t>
      </w:r>
    </w:p>
    <w:p w14:paraId="251D78C2">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3.2穿越河道、湖泊等水域地段的关键施工措施</w:t>
      </w:r>
    </w:p>
    <w:p w14:paraId="1DD0A5C9">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水域地段顶管穿越是市政管线工程中最复杂、最危险的施工环境，地下水压力大，开挖面稳定控制要求</w:t>
      </w:r>
      <w:r>
        <w:rPr>
          <w:rFonts w:ascii="宋体" w:eastAsia="宋体" w:hAnsi="宋体" w:cs="宋体" w:hint="eastAsia"/>
          <w:b w:val="0"/>
          <w:bCs/>
          <w:color w:val="0432FF"/>
          <w:kern w:val="2"/>
          <w:sz w:val="21"/>
          <w:szCs w:val="21"/>
          <w:lang w:val="en-US" w:eastAsia="zh-CN" w:bidi="ar-SA"/>
        </w:rPr>
        <w:t>高，工</w:t>
      </w:r>
      <w:r>
        <w:rPr>
          <w:rFonts w:ascii="宋体" w:eastAsia="宋体" w:hAnsi="宋体" w:cs="宋体" w:hint="eastAsia"/>
          <w:bCs/>
          <w:color w:val="0432FF"/>
          <w:kern w:val="0"/>
          <w:sz w:val="21"/>
          <w:szCs w:val="21"/>
          <w:lang w:val="en-US" w:eastAsia="zh-CN" w:bidi="ar-SA"/>
        </w:rPr>
        <w:t>作井止水措施繁杂，任何一个环节处理不好都会造成无法控制的工程事故。在水中穿越时泥水平衡顶管为首选工艺，密封压力仓内泥浆的压力可以与地层水土压力相匹配，对高水压砂性地层的适应性比土压平衡工艺强得多。工作井防水</w:t>
      </w:r>
      <w:r>
        <w:rPr>
          <w:rFonts w:ascii="宋体" w:eastAsia="宋体" w:hAnsi="宋体" w:cs="宋体" w:hint="eastAsia"/>
          <w:b w:val="0"/>
          <w:bCs/>
          <w:color w:val="0432FF"/>
          <w:kern w:val="2"/>
          <w:sz w:val="21"/>
          <w:szCs w:val="21"/>
          <w:lang w:val="en-US" w:eastAsia="zh-CN" w:bidi="ar-SA"/>
        </w:rPr>
        <w:t>主要是</w:t>
      </w:r>
      <w:r>
        <w:rPr>
          <w:rFonts w:ascii="宋体" w:eastAsia="宋体" w:hAnsi="宋体" w:cs="宋体" w:hint="eastAsia"/>
          <w:bCs/>
          <w:color w:val="0432FF"/>
          <w:kern w:val="0"/>
          <w:sz w:val="21"/>
          <w:szCs w:val="21"/>
          <w:lang w:val="en-US" w:eastAsia="zh-CN" w:bidi="ar-SA"/>
        </w:rPr>
        <w:t>靠靠近河道的临近工作</w:t>
      </w:r>
      <w:r>
        <w:rPr>
          <w:rFonts w:ascii="宋体" w:eastAsia="宋体" w:hAnsi="宋体" w:cs="宋体" w:hint="eastAsia"/>
          <w:b w:val="0"/>
          <w:bCs/>
          <w:color w:val="0432FF"/>
          <w:kern w:val="2"/>
          <w:sz w:val="21"/>
          <w:szCs w:val="21"/>
          <w:lang w:val="en-US" w:eastAsia="zh-CN" w:bidi="ar-SA"/>
        </w:rPr>
        <w:t>井采用</w:t>
      </w:r>
      <w:r>
        <w:rPr>
          <w:rFonts w:ascii="宋体" w:eastAsia="宋体" w:hAnsi="宋体" w:cs="宋体" w:hint="eastAsia"/>
          <w:bCs/>
          <w:color w:val="0432FF"/>
          <w:kern w:val="0"/>
          <w:sz w:val="21"/>
          <w:szCs w:val="21"/>
          <w:lang w:val="en-US" w:eastAsia="zh-CN" w:bidi="ar-SA"/>
        </w:rPr>
        <w:t>钢板桩围堰加内支撑的形式，工作井</w:t>
      </w:r>
      <w:r>
        <w:rPr>
          <w:rFonts w:ascii="宋体" w:eastAsia="宋体" w:hAnsi="宋体" w:cs="宋体" w:hint="eastAsia"/>
          <w:b w:val="0"/>
          <w:bCs/>
          <w:color w:val="0432FF"/>
          <w:kern w:val="2"/>
          <w:sz w:val="21"/>
          <w:szCs w:val="21"/>
          <w:lang w:val="en-US" w:eastAsia="zh-CN" w:bidi="ar-SA"/>
        </w:rPr>
        <w:t>外侧</w:t>
      </w:r>
      <w:r>
        <w:rPr>
          <w:rFonts w:ascii="宋体" w:eastAsia="宋体" w:hAnsi="宋体" w:cs="宋体" w:hint="eastAsia"/>
          <w:bCs/>
          <w:color w:val="0432FF"/>
          <w:kern w:val="0"/>
          <w:sz w:val="21"/>
          <w:szCs w:val="21"/>
          <w:lang w:val="en-US" w:eastAsia="zh-CN" w:bidi="ar-SA"/>
        </w:rPr>
        <w:t>设双排旋喷桩止水帷幕，旋喷桩处理深度应穿过透水层并进入相对隔水层不小于1m，保证施工期间</w:t>
      </w:r>
      <w:r>
        <w:rPr>
          <w:rFonts w:ascii="宋体" w:eastAsia="宋体" w:hAnsi="宋体" w:cs="宋体" w:hint="eastAsia"/>
          <w:b w:val="0"/>
          <w:bCs/>
          <w:color w:val="0432FF"/>
          <w:kern w:val="2"/>
          <w:sz w:val="21"/>
          <w:szCs w:val="21"/>
          <w:lang w:val="en-US" w:eastAsia="zh-CN" w:bidi="ar-SA"/>
        </w:rPr>
        <w:t>工作</w:t>
      </w:r>
      <w:r>
        <w:rPr>
          <w:rFonts w:ascii="宋体" w:eastAsia="宋体" w:hAnsi="宋体" w:cs="宋体" w:hint="eastAsia"/>
          <w:bCs/>
          <w:color w:val="0432FF"/>
          <w:kern w:val="0"/>
          <w:sz w:val="21"/>
          <w:szCs w:val="21"/>
          <w:lang w:val="en-US" w:eastAsia="zh-CN" w:bidi="ar-SA"/>
        </w:rPr>
        <w:t>井内环境干燥。管顶至河床面净距一般不小于1.5倍管径，防止因河床扰动造成河床稳定；通航河道还要满足航道管理部门规定的埋深要求，在设计阶段要和海事部门进行方案会商，施工组织上宜在枯水期</w:t>
      </w:r>
      <w:r>
        <w:rPr>
          <w:rFonts w:ascii="宋体" w:eastAsia="宋体" w:hAnsi="宋体" w:cs="宋体" w:hint="eastAsia"/>
          <w:b w:val="0"/>
          <w:bCs/>
          <w:color w:val="0432FF"/>
          <w:kern w:val="2"/>
          <w:sz w:val="21"/>
          <w:szCs w:val="21"/>
          <w:lang w:val="en-US" w:eastAsia="zh-CN" w:bidi="ar-SA"/>
        </w:rPr>
        <w:t>开展</w:t>
      </w:r>
      <w:r>
        <w:rPr>
          <w:rFonts w:ascii="宋体" w:eastAsia="宋体" w:hAnsi="宋体" w:cs="宋体" w:hint="eastAsia"/>
          <w:bCs/>
          <w:color w:val="0432FF"/>
          <w:kern w:val="0"/>
          <w:sz w:val="21"/>
          <w:szCs w:val="21"/>
          <w:lang w:val="en-US" w:eastAsia="zh-CN" w:bidi="ar-SA"/>
        </w:rPr>
        <w:t>工作井土建及端头加固工作，以减少外界风险。</w:t>
      </w:r>
    </w:p>
    <w:p w14:paraId="72C9E1DB">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3.3长距离、大直径顶管工程的施工组织安排</w:t>
      </w:r>
    </w:p>
    <w:p w14:paraId="661AFE1E">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单次顶进距离大于500m或者管径大于DN1500的顶管工程，施工组织比常规顶管难度大得多，工期控制、设备保障、质量监督等各方面都提出了更高的要求。轴线控制时，长距离顶管应配备陀螺仪惯导系统对掘进机的方位进行不间断的观测，测量精度不得低于±3mm，导向数据每2~5分钟向操作台发送一次，操作人员根据实时的姿态数据调节铰接油缸的纠偏动作，使轴线累计偏差保持在设计允许的范围内，轴线控制贯穿于掘进的全过程，是长距离顶管施工的重要质量控制内容</w:t>
      </w:r>
      <w:r>
        <w:rPr>
          <w:rFonts w:ascii="宋体" w:eastAsia="宋体" w:hAnsi="宋体" w:cs="宋体" w:hint="eastAsia"/>
          <w:bCs/>
          <w:color w:val="0432FF"/>
          <w:kern w:val="0"/>
          <w:sz w:val="21"/>
          <w:szCs w:val="21"/>
          <w:vertAlign w:val="superscript"/>
          <w:lang w:val="en-US" w:eastAsia="zh-CN" w:bidi="ar-SA"/>
        </w:rPr>
        <w:t>[5]</w:t>
      </w:r>
      <w:r>
        <w:rPr>
          <w:rFonts w:ascii="宋体" w:eastAsia="宋体" w:hAnsi="宋体" w:cs="宋体" w:hint="eastAsia"/>
          <w:bCs/>
          <w:color w:val="0432FF"/>
          <w:kern w:val="0"/>
          <w:sz w:val="21"/>
          <w:szCs w:val="21"/>
          <w:lang w:val="en-US" w:eastAsia="zh-CN" w:bidi="ar-SA"/>
        </w:rPr>
        <w:t>。大直径掘进机设备选择要提前工程实施6～12个月启动，特种刀具采购、备件储备要充分，设备选型滞后是此类工程工期延误的主要原因。施工人员组织上要实行三班倒制度，制定管道内安全通风方案，对管道内CO₂浓度、O₂含量定期检测，超过安全值立刻停止作业，强制通风处理。整体进度计划要预留掘进机月度保养窗口，根据地层变化段的减速策略，建立以地质风险为依据的进度动态调整机制来保证长距离顶管工程顺利进行。</w:t>
      </w:r>
    </w:p>
    <w:p w14:paraId="2620457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1FFE29D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04EC6D77">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bookmarkStart w:id="0" w:name="_GoBack"/>
      <w:r>
        <w:rPr>
          <w:rFonts w:ascii="宋体" w:eastAsia="宋体" w:hAnsi="宋体" w:cs="宋体" w:hint="eastAsia"/>
          <w:bCs/>
          <w:color w:val="0432FF"/>
          <w:kern w:val="0"/>
          <w:sz w:val="21"/>
          <w:szCs w:val="21"/>
          <w:highlight w:val="yellow"/>
          <w:lang w:val="en-US" w:eastAsia="zh-CN" w:bidi="ar-SA"/>
        </w:rPr>
        <w:t>泥浆的主要性能指标有密度、黏度、失水量和pH值，进浆</w:t>
      </w:r>
      <w:bookmarkEnd w:id="0"/>
      <w:r>
        <w:rPr>
          <w:rFonts w:ascii="宋体" w:eastAsia="宋体" w:hAnsi="宋体" w:cs="宋体" w:hint="eastAsia"/>
          <w:bCs/>
          <w:color w:val="0432FF"/>
          <w:kern w:val="0"/>
          <w:sz w:val="21"/>
          <w:szCs w:val="21"/>
          <w:lang w:val="en-US" w:eastAsia="zh-CN" w:bidi="ar-SA"/>
        </w:rPr>
        <w:t>密度一般控制在1.05g/cm3～1.20g/cm3之间，黏度控制在18s～35s（马氏漏斗黏度）以内，各项指标实测次数不小于每小时一次，保证泥浆护壁的效果一直保持稳定。泥水分离站的处理能力应与掘进速度相适应，在卵石粗砂地层泥浆中携带有大量的粗粒物料，振动筛需加密冲洗频率，旋流器需保持额定运行压力，回用泥浆密度达标后才能再循环使用，不得造成含砂率过大，造成掘进机密封磨损加剧。施工结束之后，剩余的泥浆要经过充分沉淀后再分类处理，上清液检测合格之后方可排放，泥渣由有处理资质的单位运送到指定场所，不得将废浆直接排入市政污水管网，避免造成堵塞和环境污染。</w:t>
      </w:r>
    </w:p>
    <w:p w14:paraId="69CE4787">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4.3顶管始发与接收关键技术环节</w:t>
      </w:r>
    </w:p>
    <w:p w14:paraId="2937EA3C">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顶管始</w:t>
      </w:r>
      <w:r>
        <w:rPr>
          <w:rFonts w:ascii="宋体" w:eastAsia="宋体" w:hAnsi="宋体" w:cs="宋体" w:hint="eastAsia"/>
          <w:b w:val="0"/>
          <w:bCs/>
          <w:color w:val="0432FF"/>
          <w:kern w:val="2"/>
          <w:sz w:val="21"/>
          <w:szCs w:val="21"/>
          <w:lang w:val="en-US" w:eastAsia="zh-CN" w:bidi="ar-SA"/>
        </w:rPr>
        <w:t>发是施</w:t>
      </w:r>
      <w:r>
        <w:rPr>
          <w:rFonts w:ascii="宋体" w:eastAsia="宋体" w:hAnsi="宋体" w:cs="宋体" w:hint="eastAsia"/>
          <w:bCs/>
          <w:color w:val="0432FF"/>
          <w:kern w:val="0"/>
          <w:sz w:val="21"/>
          <w:szCs w:val="21"/>
          <w:lang w:val="en-US" w:eastAsia="zh-CN" w:bidi="ar-SA"/>
        </w:rPr>
        <w:t>工过程中风险最高、最集中的环节，掘进机刀盘破除工作井洞</w:t>
      </w:r>
      <w:r>
        <w:rPr>
          <w:rFonts w:ascii="宋体" w:eastAsia="宋体" w:hAnsi="宋体" w:cs="宋体" w:hint="eastAsia"/>
          <w:b w:val="0"/>
          <w:bCs/>
          <w:color w:val="0432FF"/>
          <w:kern w:val="2"/>
          <w:sz w:val="21"/>
          <w:szCs w:val="21"/>
          <w:lang w:val="en-US" w:eastAsia="zh-CN" w:bidi="ar-SA"/>
        </w:rPr>
        <w:t>口封堵墙</w:t>
      </w:r>
      <w:r>
        <w:rPr>
          <w:rFonts w:ascii="宋体" w:eastAsia="宋体" w:hAnsi="宋体" w:cs="宋体" w:hint="eastAsia"/>
          <w:bCs/>
          <w:color w:val="0432FF"/>
          <w:kern w:val="0"/>
          <w:sz w:val="21"/>
          <w:szCs w:val="21"/>
          <w:lang w:val="en-US" w:eastAsia="zh-CN" w:bidi="ar-SA"/>
        </w:rPr>
        <w:t>的时候，原本封堵结构承担的水土压力全部转移到了洞口土体上，端头加固不及时很容易造成涌水涌砂，严重的会造成工作井坍</w:t>
      </w:r>
      <w:r>
        <w:rPr>
          <w:rFonts w:ascii="宋体" w:eastAsia="宋体" w:hAnsi="宋体" w:cs="宋体" w:hint="eastAsia"/>
          <w:b w:val="0"/>
          <w:bCs/>
          <w:color w:val="0432FF"/>
          <w:kern w:val="2"/>
          <w:sz w:val="21"/>
          <w:szCs w:val="21"/>
          <w:lang w:val="en-US" w:eastAsia="zh-CN" w:bidi="ar-SA"/>
        </w:rPr>
        <w:t>塌。端头</w:t>
      </w:r>
      <w:r>
        <w:rPr>
          <w:rFonts w:ascii="宋体" w:eastAsia="宋体" w:hAnsi="宋体" w:cs="宋体" w:hint="eastAsia"/>
          <w:bCs/>
          <w:color w:val="0432FF"/>
          <w:kern w:val="0"/>
          <w:sz w:val="21"/>
          <w:szCs w:val="21"/>
          <w:lang w:val="en-US" w:eastAsia="zh-CN" w:bidi="ar-SA"/>
        </w:rPr>
        <w:t>加固是预防始发风险的</w:t>
      </w:r>
      <w:r>
        <w:rPr>
          <w:rFonts w:ascii="宋体" w:eastAsia="宋体" w:hAnsi="宋体" w:cs="宋体" w:hint="eastAsia"/>
          <w:b w:val="0"/>
          <w:bCs/>
          <w:color w:val="0432FF"/>
          <w:kern w:val="2"/>
          <w:sz w:val="21"/>
          <w:szCs w:val="21"/>
          <w:lang w:val="en-US" w:eastAsia="zh-CN" w:bidi="ar-SA"/>
        </w:rPr>
        <w:t>第一</w:t>
      </w:r>
      <w:r>
        <w:rPr>
          <w:rFonts w:ascii="宋体" w:eastAsia="宋体" w:hAnsi="宋体" w:cs="宋体" w:hint="eastAsia"/>
          <w:bCs/>
          <w:color w:val="0432FF"/>
          <w:kern w:val="0"/>
          <w:sz w:val="21"/>
          <w:szCs w:val="21"/>
          <w:lang w:val="en-US" w:eastAsia="zh-CN" w:bidi="ar-SA"/>
        </w:rPr>
        <w:t>道防线，常用的工艺有旋喷桩加固、素混凝土块换填、高压喷射注浆等，加固体的无侧限抗压强度不得小于0.8MPa，加固范围应在掘进机轮廓线外侧延展2~3倍管径，保证破墙到止水橡胶帘布形成密封这段时间内地层稳定。洞口止水橡胶帘布安装质量的好坏直接关系到防涌水，止水圈与掘进机壳体接触处的压力要均匀，始发前做充水预压试验来检查密封情</w:t>
      </w:r>
      <w:r>
        <w:rPr>
          <w:rFonts w:ascii="宋体" w:eastAsia="宋体" w:hAnsi="宋体" w:cs="宋体" w:hint="eastAsia"/>
          <w:b w:val="0"/>
          <w:bCs/>
          <w:color w:val="0432FF"/>
          <w:kern w:val="2"/>
          <w:sz w:val="21"/>
          <w:szCs w:val="21"/>
          <w:lang w:val="en-US" w:eastAsia="zh-CN" w:bidi="ar-SA"/>
        </w:rPr>
        <w:t>况，</w:t>
      </w:r>
      <w:r>
        <w:rPr>
          <w:rFonts w:ascii="宋体" w:eastAsia="宋体" w:hAnsi="宋体" w:cs="宋体" w:hint="eastAsia"/>
          <w:bCs/>
          <w:color w:val="0432FF"/>
          <w:kern w:val="0"/>
          <w:sz w:val="21"/>
          <w:szCs w:val="21"/>
          <w:lang w:val="en-US" w:eastAsia="zh-CN" w:bidi="ar-SA"/>
        </w:rPr>
        <w:t>将隐患消灭在掘进启动之前。接收阶段的风险性质与始发相同，接收</w:t>
      </w:r>
      <w:r>
        <w:rPr>
          <w:rFonts w:ascii="宋体" w:eastAsia="宋体" w:hAnsi="宋体" w:cs="宋体" w:hint="eastAsia"/>
          <w:b w:val="0"/>
          <w:bCs/>
          <w:color w:val="0432FF"/>
          <w:kern w:val="2"/>
          <w:sz w:val="21"/>
          <w:szCs w:val="21"/>
          <w:lang w:val="en-US" w:eastAsia="zh-CN" w:bidi="ar-SA"/>
        </w:rPr>
        <w:t>端洞</w:t>
      </w:r>
      <w:r>
        <w:rPr>
          <w:rFonts w:ascii="宋体" w:eastAsia="宋体" w:hAnsi="宋体" w:cs="宋体" w:hint="eastAsia"/>
          <w:bCs/>
          <w:color w:val="0432FF"/>
          <w:kern w:val="0"/>
          <w:sz w:val="21"/>
          <w:szCs w:val="21"/>
          <w:lang w:val="en-US" w:eastAsia="zh-CN" w:bidi="ar-SA"/>
        </w:rPr>
        <w:t>口在掘进机进入</w:t>
      </w:r>
      <w:r>
        <w:rPr>
          <w:rFonts w:ascii="宋体" w:eastAsia="宋体" w:hAnsi="宋体" w:cs="宋体" w:hint="eastAsia"/>
          <w:b w:val="0"/>
          <w:bCs/>
          <w:color w:val="0432FF"/>
          <w:kern w:val="2"/>
          <w:sz w:val="21"/>
          <w:szCs w:val="21"/>
          <w:lang w:val="en-US" w:eastAsia="zh-CN" w:bidi="ar-SA"/>
        </w:rPr>
        <w:t>之前</w:t>
      </w:r>
      <w:r>
        <w:rPr>
          <w:rFonts w:ascii="宋体" w:eastAsia="宋体" w:hAnsi="宋体" w:cs="宋体" w:hint="eastAsia"/>
          <w:bCs/>
          <w:color w:val="0432FF"/>
          <w:kern w:val="0"/>
          <w:sz w:val="21"/>
          <w:szCs w:val="21"/>
          <w:lang w:val="en-US" w:eastAsia="zh-CN" w:bidi="ar-SA"/>
        </w:rPr>
        <w:t>要完成</w:t>
      </w:r>
      <w:r>
        <w:rPr>
          <w:rFonts w:ascii="宋体" w:eastAsia="宋体" w:hAnsi="宋体" w:cs="宋体" w:hint="eastAsia"/>
          <w:b w:val="0"/>
          <w:bCs/>
          <w:color w:val="0432FF"/>
          <w:kern w:val="2"/>
          <w:sz w:val="21"/>
          <w:szCs w:val="21"/>
          <w:lang w:val="en-US" w:eastAsia="zh-CN" w:bidi="ar-SA"/>
        </w:rPr>
        <w:t>和接</w:t>
      </w:r>
      <w:r>
        <w:rPr>
          <w:rFonts w:ascii="宋体" w:eastAsia="宋体" w:hAnsi="宋体" w:cs="宋体" w:hint="eastAsia"/>
          <w:bCs/>
          <w:color w:val="0432FF"/>
          <w:kern w:val="0"/>
          <w:sz w:val="21"/>
          <w:szCs w:val="21"/>
          <w:lang w:val="en-US" w:eastAsia="zh-CN" w:bidi="ar-SA"/>
        </w:rPr>
        <w:t>收端洞口一样的</w:t>
      </w:r>
      <w:r>
        <w:rPr>
          <w:rFonts w:ascii="宋体" w:eastAsia="宋体" w:hAnsi="宋体" w:cs="宋体" w:hint="eastAsia"/>
          <w:b w:val="0"/>
          <w:bCs/>
          <w:color w:val="0432FF"/>
          <w:kern w:val="2"/>
          <w:sz w:val="21"/>
          <w:szCs w:val="21"/>
          <w:lang w:val="en-US" w:eastAsia="zh-CN" w:bidi="ar-SA"/>
        </w:rPr>
        <w:t>端头</w:t>
      </w:r>
      <w:r>
        <w:rPr>
          <w:rFonts w:ascii="宋体" w:eastAsia="宋体" w:hAnsi="宋体" w:cs="宋体" w:hint="eastAsia"/>
          <w:bCs/>
          <w:color w:val="0432FF"/>
          <w:kern w:val="0"/>
          <w:sz w:val="21"/>
          <w:szCs w:val="21"/>
          <w:lang w:val="en-US" w:eastAsia="zh-CN" w:bidi="ar-SA"/>
        </w:rPr>
        <w:t>加固，工作井内设置导向托</w:t>
      </w:r>
      <w:r>
        <w:rPr>
          <w:rFonts w:ascii="宋体" w:eastAsia="宋体" w:hAnsi="宋体" w:cs="宋体" w:hint="eastAsia"/>
          <w:b w:val="0"/>
          <w:bCs/>
          <w:color w:val="0432FF"/>
          <w:kern w:val="2"/>
          <w:sz w:val="21"/>
          <w:szCs w:val="21"/>
          <w:lang w:val="en-US" w:eastAsia="zh-CN" w:bidi="ar-SA"/>
        </w:rPr>
        <w:t>架，使</w:t>
      </w:r>
      <w:r>
        <w:rPr>
          <w:rFonts w:ascii="宋体" w:eastAsia="宋体" w:hAnsi="宋体" w:cs="宋体" w:hint="eastAsia"/>
          <w:bCs/>
          <w:color w:val="0432FF"/>
          <w:kern w:val="0"/>
          <w:sz w:val="21"/>
          <w:szCs w:val="21"/>
          <w:lang w:val="en-US" w:eastAsia="zh-CN" w:bidi="ar-SA"/>
        </w:rPr>
        <w:t>掘进机平稳地进入工作井，防止因进洞</w:t>
      </w:r>
      <w:r>
        <w:rPr>
          <w:rFonts w:ascii="宋体" w:eastAsia="宋体" w:hAnsi="宋体" w:cs="宋体" w:hint="eastAsia"/>
          <w:b w:val="0"/>
          <w:bCs/>
          <w:color w:val="0432FF"/>
          <w:kern w:val="2"/>
          <w:sz w:val="21"/>
          <w:szCs w:val="21"/>
          <w:lang w:val="en-US" w:eastAsia="zh-CN" w:bidi="ar-SA"/>
        </w:rPr>
        <w:t>角度</w:t>
      </w:r>
      <w:r>
        <w:rPr>
          <w:rFonts w:ascii="宋体" w:eastAsia="宋体" w:hAnsi="宋体" w:cs="宋体" w:hint="eastAsia"/>
          <w:bCs/>
          <w:color w:val="0432FF"/>
          <w:kern w:val="0"/>
          <w:sz w:val="21"/>
          <w:szCs w:val="21"/>
          <w:lang w:val="en-US" w:eastAsia="zh-CN" w:bidi="ar-SA"/>
        </w:rPr>
        <w:t>偏差造成</w:t>
      </w:r>
      <w:r>
        <w:rPr>
          <w:rFonts w:ascii="宋体" w:eastAsia="宋体" w:hAnsi="宋体" w:cs="宋体" w:hint="eastAsia"/>
          <w:b w:val="0"/>
          <w:bCs/>
          <w:color w:val="0432FF"/>
          <w:kern w:val="2"/>
          <w:sz w:val="21"/>
          <w:szCs w:val="21"/>
          <w:lang w:val="en-US" w:eastAsia="zh-CN" w:bidi="ar-SA"/>
        </w:rPr>
        <w:t>管节</w:t>
      </w:r>
      <w:r>
        <w:rPr>
          <w:rFonts w:ascii="宋体" w:eastAsia="宋体" w:hAnsi="宋体" w:cs="宋体" w:hint="eastAsia"/>
          <w:bCs/>
          <w:color w:val="0432FF"/>
          <w:kern w:val="0"/>
          <w:sz w:val="21"/>
          <w:szCs w:val="21"/>
          <w:lang w:val="en-US" w:eastAsia="zh-CN" w:bidi="ar-SA"/>
        </w:rPr>
        <w:t>末端受力不均；地层加固条件非常差的时候，水下接收方案可以做为</w:t>
      </w:r>
      <w:r>
        <w:rPr>
          <w:rFonts w:ascii="宋体" w:eastAsia="宋体" w:hAnsi="宋体" w:cs="宋体" w:hint="eastAsia"/>
          <w:b w:val="0"/>
          <w:bCs/>
          <w:color w:val="0432FF"/>
          <w:kern w:val="2"/>
          <w:sz w:val="21"/>
          <w:szCs w:val="21"/>
          <w:lang w:val="en-US" w:eastAsia="zh-CN" w:bidi="ar-SA"/>
        </w:rPr>
        <w:t>一种</w:t>
      </w:r>
      <w:r>
        <w:rPr>
          <w:rFonts w:ascii="宋体" w:eastAsia="宋体" w:hAnsi="宋体" w:cs="宋体" w:hint="eastAsia"/>
          <w:bCs/>
          <w:color w:val="0432FF"/>
          <w:kern w:val="0"/>
          <w:sz w:val="21"/>
          <w:szCs w:val="21"/>
          <w:lang w:val="en-US" w:eastAsia="zh-CN" w:bidi="ar-SA"/>
        </w:rPr>
        <w:t>备选方案，但是需要潜水作业配合，安全管控标准很高，施工前必须做好充分的施工风险预估工作。</w:t>
      </w:r>
    </w:p>
    <w:p w14:paraId="038A3EA4">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4.4减阻注浆及中继间设置技术</w:t>
      </w:r>
    </w:p>
    <w:p w14:paraId="19F50CCD">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顶管推进到一定距离之后，管道外壁和地层之间的摩擦阻力成了影响顶进能力的主要原因，总推力需求随着顶进距离呈线性增长，单靠主顶千斤顶很难达到长距离顶进的要求，减阻注浆和中继间接力推进就成为长距离顶管的两种核心技术，二者不可偏废。减阻注浆以膨润土触变泥浆为主要材料，泥浆由管壁预埋的注浆孔向外周压注，在管道与地层之间形成10mm-20mm厚的环形润滑套，使管壁单位面积摩擦阻力由原来的15kPa到20kPa降到了3kPa到5kPa，减少量大于70%；注浆孔间隔一般为3米至5米，注浆压力应高于该处地层水土压力0.02MPa到0.05MPa左右，停止工作之后每隔两个小时就要补注一次，以防泥浆失水结块造成润滑层失效。中继间由前壳、后壳和环向等分的液压千斤顶组成，根据总推力计算结果每隔100m或者200m设一个中继间，各中继间与主顶装置一起接力推进顶进，顶进结束时千斤顶全部缩回初始位置，前后壳体环形空腔用膨胀型止水钢环焊接密封，处理好的中继间位置不影响管道整体防水和结构承载能力。</w:t>
      </w:r>
    </w:p>
    <w:p w14:paraId="30917C0C">
      <w:pPr>
        <w:widowControl/>
        <w:spacing w:beforeAutospacing="0" w:afterAutospacing="0" w:line="360" w:lineRule="auto"/>
        <w:ind w:firstLine="0" w:firstLineChars="0"/>
        <w:jc w:val="left"/>
        <w:rPr>
          <w:rFonts w:ascii="宋体" w:eastAsia="宋体" w:hAnsi="宋体" w:cs="宋体" w:hint="eastAsia"/>
          <w:b/>
          <w:bCs w:val="0"/>
          <w:color w:val="0432FF"/>
          <w:kern w:val="0"/>
          <w:sz w:val="21"/>
          <w:szCs w:val="21"/>
          <w:lang w:val="en-US" w:eastAsia="zh-CN" w:bidi="ar-SA"/>
        </w:rPr>
      </w:pPr>
      <w:r>
        <w:rPr>
          <w:rFonts w:ascii="宋体" w:eastAsia="宋体" w:hAnsi="宋体" w:cs="宋体" w:hint="eastAsia"/>
          <w:b/>
          <w:bCs w:val="0"/>
          <w:color w:val="0432FF"/>
          <w:kern w:val="2"/>
          <w:sz w:val="21"/>
          <w:szCs w:val="21"/>
          <w:lang w:val="en-US" w:eastAsia="zh-CN" w:bidi="ar-SA"/>
        </w:rPr>
        <w:t>结束语</w:t>
      </w:r>
    </w:p>
    <w:p w14:paraId="3E224B5B">
      <w:pPr>
        <w:widowControl/>
        <w:spacing w:beforeAutospacing="0" w:afterAutospacing="0" w:line="360" w:lineRule="auto"/>
        <w:ind w:firstLine="420" w:firstLineChars="200"/>
        <w:jc w:val="left"/>
        <w:rPr>
          <w:rFonts w:ascii="宋体" w:eastAsia="宋体" w:hAnsi="宋体" w:cs="宋体" w:hint="eastAsia"/>
          <w:bCs/>
          <w:color w:val="0432FF"/>
          <w:kern w:val="0"/>
          <w:sz w:val="21"/>
          <w:szCs w:val="21"/>
          <w:lang w:val="en-US" w:eastAsia="zh-CN" w:bidi="ar-SA"/>
        </w:rPr>
      </w:pPr>
      <w:r>
        <w:rPr>
          <w:rFonts w:ascii="宋体" w:eastAsia="宋体" w:hAnsi="宋体" w:cs="宋体" w:hint="eastAsia"/>
          <w:bCs/>
          <w:color w:val="0432FF"/>
          <w:kern w:val="0"/>
          <w:sz w:val="21"/>
          <w:szCs w:val="21"/>
          <w:lang w:val="en-US" w:eastAsia="zh-CN" w:bidi="ar-SA"/>
        </w:rPr>
        <w:t>非开挖顶管技术在市政工程中的深入发展，是城市地下空间精细化开发、绿色建造理念不断向前推进的体现，市政基础设施建设由大开大挖、大堆土到精品工程的缩影。由于复合地层穿越、极端水文状况以及超长大直径顶进等问题不断出现，顶管技术还存在着装备智能化、工艺精细化、全过程数字化监控等尚有较大发展空间，在工程实践当中已经形成了许多成功与失败的经验，全行业要依靠这些经验不断进行技术规范的健全工作、人才队伍的培养工作以及新工艺工程的验证工作，从而促</w:t>
      </w:r>
      <w:r>
        <w:rPr>
          <w:rFonts w:ascii="宋体" w:eastAsia="宋体" w:hAnsi="宋体" w:cs="宋体" w:hint="eastAsia"/>
          <w:b w:val="0"/>
          <w:bCs/>
          <w:color w:val="0432FF"/>
          <w:kern w:val="2"/>
          <w:sz w:val="21"/>
          <w:szCs w:val="21"/>
          <w:lang w:val="en-US" w:eastAsia="zh-CN" w:bidi="ar-SA"/>
        </w:rPr>
        <w:t>进顶管技术的不断发展与进</w:t>
      </w:r>
      <w:r>
        <w:rPr>
          <w:rFonts w:ascii="宋体" w:eastAsia="宋体" w:hAnsi="宋体" w:cs="宋体" w:hint="eastAsia"/>
          <w:bCs/>
          <w:color w:val="0432FF"/>
          <w:kern w:val="0"/>
          <w:sz w:val="21"/>
          <w:szCs w:val="21"/>
          <w:lang w:val="en-US" w:eastAsia="zh-CN" w:bidi="ar-SA"/>
        </w:rPr>
        <w:t>步，为城市地下基础设施的高质量建设赋予更强劲的技术保障。</w:t>
      </w:r>
    </w:p>
    <w:p w14:paraId="69DC2953">
      <w:pPr>
        <w:widowControl/>
        <w:spacing w:beforeAutospacing="0" w:afterAutospacing="0" w:line="360" w:lineRule="auto"/>
        <w:jc w:val="left"/>
        <w:rPr>
          <w:rFonts w:ascii="宋体" w:eastAsia="宋体" w:hAnsi="宋体" w:cs="宋体"/>
          <w:kern w:val="0"/>
          <w:sz w:val="21"/>
          <w:szCs w:val="21"/>
          <w:lang w:val="en-US" w:eastAsia="zh-CN" w:bidi="ar-SA"/>
        </w:rPr>
      </w:pPr>
    </w:p>
    <w:p w14:paraId="7F611A2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503050405090304"/>
    <w:charset w:val="01"/>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3EF067E"/>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EFF42E"/>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2025-01-02T18:06:00Z</dcterms:created>
  <dcterms:modified xsi:type="dcterms:W3CDTF">2026-10-30T10:57:09Z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