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8026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outlineLvl w:val="0"/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  <w:t>摘要</w:t>
      </w:r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  <w:lang w:eastAsia="zh-CN"/>
        </w:rPr>
        <w:t>：</w:t>
      </w:r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  <w:lang w:eastAsia="zh-CN"/>
        </w:rPr>
        <w:t>高效课堂七步走搭建起一条清晰的课堂实施路线图，打破了单一讲授式的教学模式，但在实践中容易出现环节的落实而忽略学生思维的深度发展，学生的说理表达训练不足，素养的培育不能落实。学思达以自学、思考、表达为递进主线，能给七步走模式赋予补充并且提升的功能。本文清楚地阐释了两者之间的内在逻辑联系，用华师大版七年级上册“合并同类项”课例为研究对象，把学思达理念渗透到七个教学环节里，对应初中数学核心素养，探寻素养导向下的初中数学课堂改进之路。</w:t>
      </w:r>
    </w:p>
    <w:p w14:paraId="7A509C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  <w:t>关键词：学思达；高效课堂；七步走；初中数学；合并同类项</w:t>
      </w:r>
    </w:p>
    <w:p w14:paraId="04164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outlineLvl w:val="0"/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</w:pPr>
      <w:bookmarkStart w:id="0" w:name="heading_1"/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  <w:t>引言</w:t>
      </w:r>
      <w:bookmarkEnd w:id="0"/>
    </w:p>
    <w:p w14:paraId="70706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  <w:t>高效的课堂七步走被广大基层教师所采纳，在很大程度上改变了传统的单向讲授课堂模式，但是流程化的应用会造成思维活动浅表化。学思达教学认为把自学、思考、表达当成学生学习内在主线，可以弥补以前的不足。本文以《合并同类项》一课为研究对象，从七个教学环节出发，探究学思达教学理念下二者融合落地的方式。</w:t>
      </w:r>
    </w:p>
    <w:p w14:paraId="53852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outlineLvl w:val="0"/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</w:pPr>
      <w:bookmarkStart w:id="1" w:name="heading_2"/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  <w:t>一、概念厘清：学思达与初中数学高效课堂七步走的内在逻辑</w:t>
      </w:r>
      <w:bookmarkEnd w:id="1"/>
    </w:p>
    <w:p w14:paraId="11C10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outlineLvl w:val="1"/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</w:pPr>
      <w:bookmarkStart w:id="2" w:name="heading_3"/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  <w:t>（一）高效课堂七步走的内涵与价值</w:t>
      </w:r>
      <w:bookmarkEnd w:id="2"/>
    </w:p>
    <w:p w14:paraId="65800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  <w:t>高效课堂七步走从导入、学思、议论、展示、评价、检测、分层练习七个教学环节依次设置，重新分配课堂中师生活动所占比例，减少教师对知识的不断重复讲述，把更多的探究机会交给学生，给高效课堂的实施指明了明确可行的操作路径。本套框架有很强的可操作性，有利于教师对课堂结构进行规范，但是原生框架是偏向课堂组织形式的，没有对思维有稳定的约束。教师在日常的教学中，一般会把注意力放在环节是否全部走完上，而忽略了学生的思维有没有充分地参与到学习过程中，学生没有足够的时间去表达自己的想法，预设的数学素养目标很难落实到位。</w:t>
      </w:r>
    </w:p>
    <w:p w14:paraId="1B6A0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outlineLvl w:val="1"/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</w:pPr>
      <w:bookmarkStart w:id="3" w:name="heading_5"/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  <w:t>（三）二者融合的适配关系：学思达作为七步走的补充优化</w:t>
      </w:r>
      <w:bookmarkEnd w:id="3"/>
    </w:p>
    <w:p w14:paraId="3ECBF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  <w:t>高效课堂七步走属于课堂实施的大致流程，确定课堂推进的先后顺序，学思达是课堂上贯穿始终的底层思维工具，两者不是互相取代的关系，是嵌入、支撑、升级的关系。使用学思达的理念，给七步走每一个环节确定清晰的思维标准，防止课堂变成一种形式上的表演。二者融合之后，七个环节对应不同的素养培养任务，导入对应数学抽象、数学建模，学思对应逻辑推理、数学运算，议论对应数学建模、逻辑推理，展示对应直观想象、数学建模，评价对应逻辑推理、批判性思维，检测对应数据分析、逻辑推理，分层练习对应综合能力的提高。</w:t>
      </w:r>
    </w:p>
    <w:p w14:paraId="580E7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outlineLvl w:val="0"/>
        <w:rPr>
          <w:rFonts w:ascii="宋体" w:eastAsia="宋体" w:hAnsi="宋体" w:cs="宋体" w:hint="default"/>
          <w:b w:val="0"/>
          <w:bCs/>
          <w:color w:val="FF0000"/>
          <w:kern w:val="0"/>
          <w:sz w:val="21"/>
          <w:szCs w:val="21"/>
          <w:lang w:val="en-US" w:eastAsia="zh-CN"/>
        </w:rPr>
      </w:pPr>
      <w:bookmarkStart w:id="4" w:name="heading_6"/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  <w:t>二、学思达视角下高效课堂七步走的优化实施路径</w:t>
      </w:r>
      <w:bookmarkEnd w:id="4"/>
    </w:p>
    <w:p w14:paraId="4293B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outlineLvl w:val="1"/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</w:pPr>
      <w:bookmarkStart w:id="5" w:name="heading_7"/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  <w:t>（一）情境导入环节：锚定认知冲突，激活自主探究意向</w:t>
      </w:r>
      <w:bookmarkEnd w:id="5"/>
    </w:p>
    <w:p w14:paraId="18EEA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  <w:t>教师在导入环节的主要目的不是靠生活素材来吸引学生的注意，而是在认知的落差中唤起学生自己观察、提问的内在动力。教师要立足学生已有的算术经验，选取和新知有密切联系的真实数量关系，提出不能用学生已经有的知识去解决的问题，给学生留出独立体会的空间。以学思达理念为引领，在导入环节弱化教师的直接讲授，把发现的机会还给学生，让学生自主产生疑问，为学生之后独立思考、小组表达做好铺垫，落实数学抽象、数学建模素养的启蒙。</w:t>
      </w:r>
    </w:p>
    <w:p w14:paraId="49553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outlineLvl w:val="0"/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</w:pPr>
      <w:bookmarkStart w:id="6" w:name="heading_14"/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  <w:t>三、融合实施的反思与优化要点</w:t>
      </w:r>
      <w:bookmarkEnd w:id="6"/>
    </w:p>
    <w:p w14:paraId="4EDAF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  <w:t>学思达同高效课堂七步走结合时，要保住学生的思维发展这条主线，不能让学生的思维发展陷入固定的流程。七个环节环环相扣，有天然的递进性，前一个环节所学的内容是后一个环节思考的前提，教师在进行教学活动的时候，可以根据课堂的生成情况自由调节各个环节的时间比例，不能对固定的时间比例做死守</w:t>
      </w:r>
      <w:r>
        <w:rPr>
          <w:rFonts w:ascii="宋体" w:eastAsia="宋体" w:hAnsi="宋体" w:cs="宋体" w:hint="default"/>
          <w:color w:val="FF0000"/>
          <w:highlight w:val="yellow"/>
          <w:vertAlign w:val="superscript"/>
          <w:lang w:val="en-US" w:eastAsia="zh-CN"/>
        </w:rPr>
        <w:t>[</w:t>
      </w:r>
      <w:r>
        <w:rPr>
          <w:rFonts w:ascii="宋体" w:eastAsia="宋体" w:hAnsi="宋体" w:cs="宋体" w:hint="eastAsia"/>
          <w:color w:val="FF0000"/>
          <w:highlight w:val="yellow"/>
          <w:vertAlign w:val="superscript"/>
          <w:lang w:val="en-US" w:eastAsia="zh-CN"/>
        </w:rPr>
        <w:t>5</w:t>
      </w:r>
      <w:r>
        <w:rPr>
          <w:rFonts w:ascii="宋体" w:eastAsia="宋体" w:hAnsi="宋体" w:cs="宋体" w:hint="default"/>
          <w:color w:val="FF0000"/>
          <w:highlight w:val="yellow"/>
          <w:vertAlign w:val="superscript"/>
          <w:lang w:val="en-US" w:eastAsia="zh-CN"/>
        </w:rPr>
        <w:t>]</w:t>
      </w:r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  <w:t>。</w:t>
      </w:r>
    </w:p>
    <w:p w14:paraId="70AED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  <w:t>实践时要区别流程形式和内在的学习活动，七步走是外在的课堂活动安排，学思达是贯穿全程的学习内核，两者融合的落脚点都是学生真实自学、独立思考和有序表达的过程。教师必须不断克制直接讲授的欲望，控制讲解的范围，把归纳、辨析、说理的机会留给学生。教师还要注意在课堂上公平对待所有的学生，给内向、基础差的学生提供表达的机会，不能让课堂的展示与讨论只成为少数学生参加的活动。</w:t>
      </w:r>
    </w:p>
    <w:p w14:paraId="579DD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  <w:t>就《合并同类项》这一节代数入门课来说，学生的主要认知障碍是对于“相同字母指数相同”的理解，后续同类代数课设计中可以继续使用这一套融合框架，不过需要针对新知难点做任务和议题的设计上的调整。从长远角度来说，融合模式的有效落实要靠教师不断打磨学习任务单，预测思维障碍，逐步提高任务设计的精确性，有条理地引领学生的数学核心素养不断前进。</w:t>
      </w:r>
    </w:p>
    <w:p w14:paraId="04EEB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outlineLvl w:val="0"/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</w:pPr>
      <w:bookmarkStart w:id="7" w:name="heading_15"/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  <w:t>结语</w:t>
      </w:r>
      <w:bookmarkEnd w:id="7"/>
    </w:p>
    <w:p w14:paraId="0E05F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/>
          <w:color w:val="FF0000"/>
          <w:kern w:val="0"/>
          <w:sz w:val="21"/>
          <w:szCs w:val="21"/>
        </w:rPr>
        <w:t>把学思达理念融入到高效课堂七步走当中，并不是对现有的课堂结构做彻底的颠覆，而是一种对已有课堂结构的改良。依靠自学保证学习主体地位，依靠思考推动内在逻辑建构，依靠表达进行思维检验和加深，七个环节从浅入深地依次展开，构成一条不间断的学习链条。从《合并同类项》一课实践可以发现用该模式能促使学生对概念的产生、规则的归纳有主动参与。不断打磨该实施路径，在有条理的课堂架构里培育学生理性思维，达成初中数学素养课堂创建的总目标。</w:t>
      </w:r>
    </w:p>
    <w:p w14:paraId="1C3B93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bookmarkStart w:id="8" w:name="_GoBack"/>
      <w:bookmarkEnd w:id="8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93EFCF1D"/>
    <w:rsid w:val="99BE6A67"/>
    <w:rsid w:val="9B5F3072"/>
    <w:rsid w:val="9BFB81D0"/>
    <w:rsid w:val="9FFB5ACA"/>
    <w:rsid w:val="A3CF0CF1"/>
    <w:rsid w:val="AFCA02B4"/>
    <w:rsid w:val="B2FC228E"/>
    <w:rsid w:val="B7F6E6C9"/>
    <w:rsid w:val="BB96D216"/>
    <w:rsid w:val="BF7C4636"/>
    <w:rsid w:val="BFBF69DB"/>
    <w:rsid w:val="C6EFCB5B"/>
    <w:rsid w:val="C6FBB557"/>
    <w:rsid w:val="C83E043F"/>
    <w:rsid w:val="CDFC196F"/>
    <w:rsid w:val="CFA74379"/>
    <w:rsid w:val="D3EA7224"/>
    <w:rsid w:val="D56FEAF6"/>
    <w:rsid w:val="D6E760B4"/>
    <w:rsid w:val="D9DA6037"/>
    <w:rsid w:val="DA9F0667"/>
    <w:rsid w:val="DB7BA7C2"/>
    <w:rsid w:val="DBAFB457"/>
    <w:rsid w:val="DC4FC40E"/>
    <w:rsid w:val="DDE78952"/>
    <w:rsid w:val="DFAB1483"/>
    <w:rsid w:val="E707198A"/>
    <w:rsid w:val="E7557FF9"/>
    <w:rsid w:val="E7BDB119"/>
    <w:rsid w:val="E7E6A2CF"/>
    <w:rsid w:val="EB156FAF"/>
    <w:rsid w:val="EDBF6FD0"/>
    <w:rsid w:val="EDC3B061"/>
    <w:rsid w:val="EDCF3E3E"/>
    <w:rsid w:val="EEFEE9F5"/>
    <w:rsid w:val="EFBF754E"/>
    <w:rsid w:val="EFD74E0E"/>
    <w:rsid w:val="F30EE638"/>
    <w:rsid w:val="F3337AEE"/>
    <w:rsid w:val="F3FF64D8"/>
    <w:rsid w:val="F3FF6B56"/>
    <w:rsid w:val="F6FF3EA1"/>
    <w:rsid w:val="F7EECBCC"/>
    <w:rsid w:val="F7F5CD5D"/>
    <w:rsid w:val="F7FDA4DE"/>
    <w:rsid w:val="F93B2B09"/>
    <w:rsid w:val="FAAE9665"/>
    <w:rsid w:val="FB228C2C"/>
    <w:rsid w:val="FB372B88"/>
    <w:rsid w:val="FB9DB7CC"/>
    <w:rsid w:val="FBB608F0"/>
    <w:rsid w:val="FBCFDB94"/>
    <w:rsid w:val="FBCFF750"/>
    <w:rsid w:val="FBEED06D"/>
    <w:rsid w:val="FC7B152F"/>
    <w:rsid w:val="FD2A17B5"/>
    <w:rsid w:val="FD5FFFF7"/>
    <w:rsid w:val="FD6FC14A"/>
    <w:rsid w:val="FDAE7563"/>
    <w:rsid w:val="FE1635E3"/>
    <w:rsid w:val="FEEF75A2"/>
    <w:rsid w:val="FF5F555E"/>
    <w:rsid w:val="FF773F39"/>
    <w:rsid w:val="FF7A76A2"/>
    <w:rsid w:val="FFB78167"/>
    <w:rsid w:val="FFC33D61"/>
    <w:rsid w:val="FFD78947"/>
    <w:rsid w:val="FFDB9C6D"/>
    <w:rsid w:val="FFDFD77E"/>
    <w:rsid w:val="FFEE5653"/>
    <w:rsid w:val="FFFBD18E"/>
    <w:rsid w:val="FFFDE7F5"/>
    <w:rsid w:val="FFFE2DF8"/>
    <w:rsid w:val="FFFEDA8B"/>
    <w:rsid w:val="FFFF215E"/>
    <w:rsid w:val="1AFAC7EB"/>
    <w:rsid w:val="1C7FFC8B"/>
    <w:rsid w:val="1DE3A9D2"/>
    <w:rsid w:val="1FB59196"/>
    <w:rsid w:val="27C966FF"/>
    <w:rsid w:val="2DDFC661"/>
    <w:rsid w:val="36183F93"/>
    <w:rsid w:val="37DF7507"/>
    <w:rsid w:val="37FBEAD8"/>
    <w:rsid w:val="3AD35612"/>
    <w:rsid w:val="3CCBAE63"/>
    <w:rsid w:val="3EF74044"/>
    <w:rsid w:val="3FFE1987"/>
    <w:rsid w:val="3FFEA110"/>
    <w:rsid w:val="435E723C"/>
    <w:rsid w:val="477FBBB4"/>
    <w:rsid w:val="47B38E39"/>
    <w:rsid w:val="4B534524"/>
    <w:rsid w:val="4FFA6CF5"/>
    <w:rsid w:val="4FFFE8A6"/>
    <w:rsid w:val="57679E3A"/>
    <w:rsid w:val="57FDA495"/>
    <w:rsid w:val="57FF904B"/>
    <w:rsid w:val="597B8307"/>
    <w:rsid w:val="5AF7ECE7"/>
    <w:rsid w:val="5DFF82A4"/>
    <w:rsid w:val="5E7FE431"/>
    <w:rsid w:val="5F67B2B8"/>
    <w:rsid w:val="5FA49154"/>
    <w:rsid w:val="5FFF4A3E"/>
    <w:rsid w:val="60FE0EE7"/>
    <w:rsid w:val="656F4530"/>
    <w:rsid w:val="66A86C9C"/>
    <w:rsid w:val="67DFB34B"/>
    <w:rsid w:val="6970383C"/>
    <w:rsid w:val="6AFF82AD"/>
    <w:rsid w:val="6B2AF8CD"/>
    <w:rsid w:val="6BFA42B4"/>
    <w:rsid w:val="6D70F8DF"/>
    <w:rsid w:val="6DDFBFA7"/>
    <w:rsid w:val="6DE1A9E9"/>
    <w:rsid w:val="6EDD75E1"/>
    <w:rsid w:val="6F3D519A"/>
    <w:rsid w:val="6FCF34D6"/>
    <w:rsid w:val="6FE2BE66"/>
    <w:rsid w:val="6FEBFB73"/>
    <w:rsid w:val="6FF982A2"/>
    <w:rsid w:val="6FFFA56B"/>
    <w:rsid w:val="72FE395E"/>
    <w:rsid w:val="757BE5E9"/>
    <w:rsid w:val="76E79DCD"/>
    <w:rsid w:val="76F700F2"/>
    <w:rsid w:val="776F6AA8"/>
    <w:rsid w:val="77CBE1B8"/>
    <w:rsid w:val="77DD65F7"/>
    <w:rsid w:val="77DF2703"/>
    <w:rsid w:val="79CF1A19"/>
    <w:rsid w:val="7B5FFF61"/>
    <w:rsid w:val="7BDFE75E"/>
    <w:rsid w:val="7BFE2FD1"/>
    <w:rsid w:val="7BFF702B"/>
    <w:rsid w:val="7BFF7E74"/>
    <w:rsid w:val="7BFF9BD6"/>
    <w:rsid w:val="7CF33083"/>
    <w:rsid w:val="7CF5C8FD"/>
    <w:rsid w:val="7DDEA176"/>
    <w:rsid w:val="7EDB7E18"/>
    <w:rsid w:val="7EF3179D"/>
    <w:rsid w:val="7EFFCC37"/>
    <w:rsid w:val="7F46C823"/>
    <w:rsid w:val="7F6CAF66"/>
    <w:rsid w:val="7F6F40D4"/>
    <w:rsid w:val="7F7C8684"/>
    <w:rsid w:val="7F7D55BA"/>
    <w:rsid w:val="7F9D7C8E"/>
    <w:rsid w:val="7F9E8916"/>
    <w:rsid w:val="7FAE24ED"/>
    <w:rsid w:val="7FD74629"/>
    <w:rsid w:val="7FDF74BD"/>
    <w:rsid w:val="7FF75144"/>
    <w:rsid w:val="7FFAA5E5"/>
    <w:rsid w:val="7FFFD49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pPr>
      <w:widowControl w:val="0"/>
      <w:spacing w:before="0" w:beforeAutospacing="1" w:after="0" w:afterAutospacing="1"/>
      <w:ind w:left="0" w:right="0"/>
      <w:jc w:val="left"/>
    </w:pPr>
    <w:rPr>
      <w:rFonts w:asciiTheme="minorHAnsi" w:eastAsiaTheme="minorEastAsia" w:hAnsiTheme="minorHAnsi" w:cstheme="minorBidi"/>
      <w:kern w:val="0"/>
      <w:sz w:val="24"/>
      <w:szCs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  <w:style w:type="character" w:styleId="Emphasis">
    <w:name w:val="Emphasis"/>
    <w:qFormat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</Words>
  <Characters>19</Characters>
  <Application>Microsoft Office Word</Application>
  <DocSecurity>0</DocSecurity>
  <Lines>0</Lines>
  <Paragraphs>0</Paragraphs>
  <ScaleCrop>false</ScaleCrop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1005</dc:creator>
  <cp:lastModifiedBy>微信用户</cp:lastModifiedBy>
  <cp:revision>0</cp:revision>
  <dcterms:created xsi:type="dcterms:W3CDTF">2025-01-02T18:06:00Z</dcterms:created>
  <dcterms:modified xsi:type="dcterms:W3CDTF">2026-10-29T23:34:36Z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D20E3618B1B949528CCCD6D1FB0F4440_12</vt:lpwstr>
  </property>
  <property fmtid="{D5CDD505-2E9C-101B-9397-08002B2CF9AE}" pid="3" name="KSOProductBuildVer">
    <vt:lpwstr>2052-12.1.29166.29166</vt:lpwstr>
  </property>
  <property fmtid="{D5CDD505-2E9C-101B-9397-08002B2CF9AE}" pid="4" name="KSOTemplateDocerSaveRecord">
    <vt:lpwstr>eyJoZGlkIjoiOGMzODE2MDc2M2VkNDRjOGZmMTM5MmZmNTMwNzVlYjQiLCJ1c2VySWQiOiIxMjU5NTQwMzM2In0=</vt:lpwstr>
  </property>
</Properties>
</file>