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C028A6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基层烟草企业人力资源队伍建设现状与对策</w:t>
      </w:r>
    </w:p>
    <w:p w14:paraId="7B66F03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摘要：</w:t>
      </w:r>
      <w:r>
        <w:rPr>
          <w:rFonts w:hint="eastAsia"/>
        </w:rPr>
        <w:t>烟草行业实行专卖专营，基层烟草企业执行卷烟营销、监管、烟叶生产等任务，其员工素质和专业素质的好坏决定着行业的基层治理效率。目前基层单位存在着人员年龄结构老化、培训与工作需求脱节、考核激励活力不足、后备力量匮乏的现象。本文以基层业务场景为出发点，从结构改善、培训转型、考核激励、人才梯队建设、数字管理这五个方面给出可以实行的建议，为基层烟草企业构建稳固高效的劳动力队伍给予借鉴。</w:t>
      </w:r>
    </w:p>
    <w:p w14:paraId="460622C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关键词：基层烟草 人力资源 队伍建设 人才培养 激励机制</w:t>
      </w:r>
    </w:p>
    <w:p w14:paraId="26FE5F3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基层烟草企业是烟草专卖政策落实、卷烟市场管控、客户服务开展的最终执行机构。近些年来，烟草专卖监管不断加强，营销模式也在迅速转变，数字平台也渐渐普及，对基层岗位的数据分析能力、柔性执法能力、客户经营指导能力等各方面都有较高的要求。但是由于受到编制的限制以及固有的管理模式，基层单位的人才引进、培养和使用空间较小，队伍结构同业务需求之间差距越来越大。找准基层人力资源管理的瓶颈所在，并给出符合一线实际的建议，对于行业根基的巩固、高质量发展来说是刻不容缓的现实需求。</w:t>
      </w:r>
    </w:p>
    <w:p w14:paraId="340211F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w:t>
      </w:r>
      <w:r>
        <w:rPr>
          <w:rFonts w:hint="eastAsia"/>
          <w:lang w:val="en-US" w:eastAsia="zh-CN"/>
        </w:rPr>
        <w:t>一</w:t>
      </w:r>
      <w:r>
        <w:rPr>
          <w:rFonts w:hint="eastAsia"/>
        </w:rPr>
        <w:t>、基层烟草企业人力资源队伍建设现状与问题</w:t>
      </w:r>
    </w:p>
    <w:p w14:paraId="6B98A87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（一）人员结构老化 专业匹配度偏低</w:t>
      </w:r>
    </w:p>
    <w:p w14:paraId="66E86E9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基层人员来源主要是早期招录、系统内部调动，县级营销部、专卖所 45 岁以上的人员比例偏高，青年骨干缺乏接替，个别岗位存在集中退休、短期断层的风险。专业结构中以行政管理、文科类专业为主，缺少对口的专业人才分析数据、法律、信息化、农学等。专卖稽查人员有执法经验，但是缺少涉烟网络案件研判和电子数据取证的能力，烟叶技术员对于传统种植管护有经验，但是对于绿色防控、数字化农艺掌握不足。岗位长期固定，岗位之间轮换少，复合型人才供应严重短缺。</w:t>
      </w:r>
    </w:p>
    <w:p w14:paraId="7F2A14A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（二）培训针对性不强 学用转化率低</w:t>
      </w:r>
    </w:p>
    <w:p w14:paraId="115891F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培训大多是由上级统一安排，以学习上级的政策、制度为主，实操类课程所占比例较小。专卖培训重在法条学习，缺少跨区域联合办案、疑难零售纠纷处理的实战演练，营销培训重在营销理论，缺少对便利店、烟酒专营店、商超等各业态差异化经营指导的实操培训。培训考核以签到、线上测试为主，没有对训后的行为做出跟踪，导致学用脱节严重。内训师多为中层管理人员，一线业务骨干参加的较少，外部讲师不了解专卖体制及基层市场的实际情况，课程脱离场景，员工参训的积极性不高，造成培训投入不能达到工作效果。</w:t>
      </w:r>
    </w:p>
    <w:p w14:paraId="0C1EC0D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（三）考核激励刚性过强 正向激励不足</w:t>
      </w:r>
    </w:p>
    <w:p w14:paraId="1EF0E45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eastAsiaTheme="minorEastAsia" w:hint="eastAsia"/>
          <w:lang w:eastAsia="zh-CN"/>
        </w:rPr>
      </w:pPr>
      <w:r>
        <w:rPr>
          <w:rFonts w:hint="eastAsia"/>
        </w:rPr>
        <w:t>考核指标通用性好，专卖、营销、烟叶、后勤等各岗位共用一套逻辑，不能体现岗位的不同。专卖考核重数量轻质量、重查处轻规范的导向很容易形成，客户经理考核重订货指标轻终端建设、客户满意和盈利提升等长期的价值指标。薪酬同职级差距小，干得多干得少、干得好干得坏差别不大，绩效奖金的变动范围很小。晋升靠行政职级，技能人才通道薄弱，业务骨干看不到职业发展的方向，容易产生职业倦怠。</w:t>
      </w:r>
    </w:p>
    <w:p w14:paraId="0DB0144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（四）人才选用滞后 后备储备不足</w:t>
      </w:r>
    </w:p>
    <w:p w14:paraId="63DE9C1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基层自主招录权限小，新到岗人员的名额大都流向市局机关，偏远烟叶站、基层专卖所一直缺人，靠借调、顶岗维持运转。选拔当中还存在着论资排辈的现象，青年员工的业绩、创新成果所占的权重比较低。后备人才库的缺失，缺少了对后备人才的更新与培养，青年员工的成才之路没有明确的方向，只能靠自己摸索。</w:t>
      </w:r>
    </w:p>
    <w:p w14:paraId="1C7215B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（五）数字化能力不足 人力管理信息化滞后</w:t>
      </w:r>
    </w:p>
    <w:p w14:paraId="6EC133A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营销、专卖、烟叶数字化平台不断推广，但是基层人力资源管理工作仍然以分散的表格为主，缺少人员台账、培训记录、绩效档案的统一管理，人才盘点依靠人工统计，效率低、误差大。由于大部分老员工对于智慧监管系统的使用以及零售终端数据平台的操作比较生疏，人力部门也没有针对数字能力提升的专项培训计划，造成岗位的新要求和队伍实际状况出现较大差距。</w:t>
      </w:r>
    </w:p>
    <w:p w14:paraId="005CCFA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w:t>
      </w:r>
      <w:r>
        <w:rPr>
          <w:rFonts w:hint="eastAsia"/>
          <w:lang w:val="en-US" w:eastAsia="zh-CN"/>
        </w:rPr>
        <w:t>二</w:t>
      </w:r>
      <w:r>
        <w:rPr>
          <w:rFonts w:hint="eastAsia"/>
        </w:rPr>
        <w:t>、优化基层烟草企业人力资源队伍建设的对策</w:t>
      </w:r>
    </w:p>
    <w:p w14:paraId="40281B2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（一）优化结构配置 推行常态化轮岗</w:t>
      </w:r>
    </w:p>
    <w:p w14:paraId="6018350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根据基层岗位缺口精准提出招录需求，重点招聘数据分析类人才、法律类人才、农学类人才、信息化类人才，向基层偏远站点倾斜。建立岗位轮岗制度，35岁以下员工每两年到三年轮岗一次，在不违反专卖执法资格的前提下，使客户经理和专卖稽查员互相学习，培养出具有监管能力又具备营销能力的复合型人才。盘活存量人力，对即将退休、经验丰富老员工实行客户经营指导、纠纷调解、传帮带工作，依靠个人的优势发挥作用；对长期单岗员工做能力评价，根据员工自身意愿以及单位需求重新安排工作岗位，破除岗位固定化。</w:t>
      </w:r>
    </w:p>
    <w:p w14:paraId="151BB07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（二）重构分层培训 强化实操转化</w:t>
      </w:r>
    </w:p>
    <w:p w14:paraId="200A42B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根据岗位、工龄以及能力短板划分层次进行课程的设计。新员工实行三个月岗前培训加双导师制，一名业务导师负责市场实操，一名合规导师讲专卖纪律，结业以独立走访、模拟办案为依据。在岗骨干以业务痛点为导向进行授课，专卖方向网络涉烟案件研判、电子证据固定、直播售烟监管演练、营销方向终端数字化运营、零售客户盈利分析、会员维护演练、烟叶岗位绿色防控、水肥一体化、烟叶质量追溯等进行实训。挑选一线办案能手、金牌客户经理和资深烟叶技术员当内训师，课时补贴、评优政策上予以倾斜。</w:t>
      </w:r>
      <w:bookmarkStart w:id="0" w:name="_GoBack"/>
      <w:bookmarkEnd w:id="0"/>
    </w:p>
    <w:p w14:paraId="3740741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（三）细化分类考核 拓宽激励通道</w:t>
      </w:r>
    </w:p>
    <w:p w14:paraId="06FDB7D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分类评定考核指标。专卖岗位减少案件数量的权重，增加案件质量、市场净化率、执法规范度指标的权重；营销岗位保持销量指标，提高终端建设、客户满意、盈利能力指标的权重；烟叶岗位重在考核烟叶质量、技术服务到位率、烟农满意程度。适当拉开绩效差距，奖金向一线、高负荷岗位及业绩突出的员工倾斜。打通行政、专业、技能三条晋升通道，建立专卖管理师、营销师、烟叶技师技能等级与薪酬待遇挂钩的专卖队伍人才发展通道，给非管理岗位骨干留有发展空间。设置业务创新奖、客户服务标兵、办案能手等专项奖励，赋予外出学习、重点项目参与的机会。确定一线容错清单，调动创新的积极性。</w:t>
      </w:r>
    </w:p>
    <w:p w14:paraId="0C33FF1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（四）建立动态后备库 完善青年孵化机制</w:t>
      </w:r>
    </w:p>
    <w:p w14:paraId="2375513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每年开展一次全单位人才盘点，从实绩优异、有发展潜力的青年员工中选出后备人才，实行一年一考核、能进能出。对入库人员制定个性化的成长计划，确定本年度的学习目标、重点项目、轮岗计划，并安排参加专项市场整治、终端改造、烟叶示范基地创建的实践工作，压担子、攒实战经验。岗位空缺选拔优先考虑后备人才，弱化以资历为重的选拔方式，重视以实绩、能力为主的选拔标准。改善偏远站点食宿通勤条件，实行基层岗位补贴，减少青年人才流失。</w:t>
      </w:r>
    </w:p>
    <w:p w14:paraId="57578D6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（五）推进数字化管理 提升人力资源效能</w:t>
      </w:r>
    </w:p>
    <w:p w14:paraId="2A33FB1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把员工的基本信息、岗位资质、培训记录、绩效档案、技能等级整合起来形成一个完整的人力台账，每季度对队伍结构做一次详细的统计，找出岗位空缺、能力不足的问题。针对老员工创建智慧监管系统、终端数据平台小班辅导、一对一帮扶，把数字操作能力作为日常考核内容。使用平台采集到的市场工作数据进行客观评价工作量及成果，消除主观因素的影响，使人力资源管理从经验的判断走向数据的驱动。</w:t>
      </w:r>
    </w:p>
    <w:p w14:paraId="6792EBC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w:t>
      </w:r>
      <w:r>
        <w:rPr>
          <w:rFonts w:hint="eastAsia"/>
          <w:lang w:val="en-US" w:eastAsia="zh-CN"/>
        </w:rPr>
        <w:t>三</w:t>
      </w:r>
      <w:r>
        <w:rPr>
          <w:rFonts w:hint="eastAsia"/>
        </w:rPr>
        <w:t>、结语</w:t>
      </w:r>
    </w:p>
    <w:p w14:paraId="0DA55A4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基层烟草企业的人力资源队伍建设不是一次性工程，是随着行业改革不断深入而不断前进的工作。对结构老化、培训脱节、激励无能为力、人才匮乏等现实状况而言，基层单位必须从传统人事管理思维中解放出来，立足于一线业务场景，在结构改善的基础上靠实操培训来带动，依靠差异化的激励来驱动，依靠梯队建设来培育，依靠数字管理来保障，不断打造纪律严明、业务精良、适应转型的队伍，夯实规范烟草市场秩序、服务零售客户、烟农，促进烟草行业高质量发展的基层根基。</w:t>
      </w:r>
    </w:p>
    <w:p w14:paraId="253F4C1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9537A3D"/>
    <w:rsid w:val="6BF979EB"/>
    <w:rsid w:val="759F6388"/>
    <w:rsid w:val="7B0715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8</TotalTime>
  <Pages>3</Pages>
  <Words>4298</Words>
  <Characters>4334</Characters>
  <Application>Microsoft Office Word</Application>
  <DocSecurity>0</DocSecurity>
  <Lines>0</Lines>
  <Paragraphs>0</Paragraphs>
  <ScaleCrop>false</ScaleCrop>
  <Company/>
  <LinksUpToDate>false</LinksUpToDate>
  <CharactersWithSpaces>4369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2026-10-29T06:00:49Z</dcterms:created>
  <dcterms:modified xsi:type="dcterms:W3CDTF">2026-10-29T06:23:13Z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8CDC4A894C1A48F1B9044DC4061B3137_12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