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430F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摘要：</w:t>
      </w:r>
      <w:r>
        <w:rPr>
          <w:rFonts w:hint="eastAsia"/>
          <w:color w:val="0000FF"/>
          <w:lang w:val="en-US" w:eastAsia="zh-CN"/>
        </w:rPr>
        <w:t>民族团结抗战促使中华民族共同体意识趋于成熟，在民族团结抗战的过程中起到了重要的作用。中国共产党在领导抗日战争的过程中，对自身的民族理论观点做了系统的论述。主张从整体认识入手，包含结构、历史、文化、发展等各个方面的论述，完成了从“民族自决”、“联邦制”到“民族区域自治”话语的转换，也是中华民族共同体意识被唤醒、凝聚、升华的过程。文章对党的民族主张形成脉络、内容体系、价值内涵做了梳理，论述了它对于民族觉醒、民族团结、中华民族共同体意识的形成具有怎样的作用。</w:t>
      </w:r>
    </w:p>
    <w:p w14:paraId="2AC7A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关键词：中国共产党；中华民族；中华民族共同体意识；全民族抗战；民族区域自治</w:t>
      </w:r>
    </w:p>
    <w:p w14:paraId="24355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color w:val="0000FF"/>
          <w:lang w:val="en-US" w:eastAsia="zh-CN"/>
        </w:rPr>
      </w:pPr>
      <w:r>
        <w:rPr>
          <w:rFonts w:hint="eastAsia"/>
          <w:color w:val="0000FF"/>
          <w:lang w:val="en-US" w:eastAsia="zh-CN"/>
        </w:rPr>
        <w:t>引言：九一八事变之后，中国被卷入了灭亡的深渊，中华民族面临着亡国灭种的危险，全民族抗战由此开始。在长达十四年抗日救亡运动中，中国共产党肩负起了民族解放的重大责任，就“中华民族的内涵”、“中华民族的发展方向”等问题形成了系统的理论阐述。党的民族主张符合团结御侮的时代要求，在战火中逐渐形成的是各个民族共同认同的共同体意识。整理抗战时期党的民族主张，认识抗战时期党的民族主张的内容体系和内在逻辑，对中华民族共同体意识的形成有重要的认识作用，对党在民族工作中居于核心领导地位有重要的认识作用，具有一定的理论和现实意义。</w:t>
      </w:r>
    </w:p>
    <w:p w14:paraId="26665C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9B3DDF"/>
    <w:rsid w:val="1C9B3DD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2026-10-29T05:08:00Z</dcterms:created>
  <dcterms:modified xsi:type="dcterms:W3CDTF">2026-10-29T05:08:26Z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D1A4BA465C0146C48BB7BD87CFC41F66_11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