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6E40DE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摘要：</w:t>
      </w:r>
      <w:r>
        <w:rPr>
          <w:rFonts w:hint="eastAsia"/>
          <w:lang w:val="en-US" w:eastAsia="zh-CN"/>
        </w:rPr>
        <w:t>生成式人工智能（AIGC）以其强大的内容生产及互动功能，正在对小学生的语文学习环境进行重新塑造，而且给教师的数字素养提出了新的结构要求。当前小学语文教师数字素养培养存在意识浅表、知能失衡和伦理淡薄这三种障碍。立足于AIGC的技术特点和语文学科特性，要从数字意识觉醒、分层研修进阶、人机协同创造、伦理自律培养这四个方面来建立数字素养培育的系统化路径，使教师从一个技术的旁观者变成一个智慧的创造者，使数字素养同学科育人的能力达到同步发展，给基础教育高质量发展提供内生动力。</w:t>
      </w:r>
    </w:p>
    <w:p w14:paraId="2C6F1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引言中提到了ChatGPT、文心一言等生成式人工智能正在快速渗透到基础教育领域，教学内容的产生方式以及课堂交流的形式也发生了巨大的改变。义务教育语文课程标准（2022年版）提出教师要重视数字时代语言文字运用的变革，教育部发布教师数字素养行业标准，给教师能力发展赋予坐标。小学语文兼具工具性和人文性，教师是否具备良好的数字素养来驾驭AIGC，技术红利能否变成育人效果，就看教师是否可以掌握合格的数字素养。但是对一线教师数字素养培养缺少一条系统化的路径，理念认知、知能结构、伦理规约三者之间相互纠缠，需要从学理和实践两个角度进行研究。</w:t>
      </w:r>
    </w:p>
    <w:p w14:paraId="493D47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一、AIGC时代小学语文教师数字素养的意涵重构</w:t>
      </w:r>
    </w:p>
    <w:p w14:paraId="2374F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（一）AIGC驱动小学语文教育形态的深层变革</w:t>
      </w:r>
    </w:p>
    <w:p w14:paraId="4E485D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IGC给小学语文教学带来的重塑最直接的就是内容生产的改变。传统的语文课堂资源大多来源于教材所配的课件和教师制作的素材，呈现出来的是一种静态的、预设的、有限的形态，而生成式人工智能可以按照文本语境实时生成图像、音频、动画甚至对话文本，将《美丽的小兴安岭》中林海雪原、《富饶的西沙群岛》中海底世界的画面变成随时可以改变的沉浸式体验。资源形态的更新就影响教学结构的改变，教师不需要花费大量的精力去收集素材，可以将注意力放在设计学习任务、组织思维对话上，教师的角色也由知识的传授者转变为资源的策展人和学习的设计者。</w:t>
      </w:r>
      <w:bookmarkStart w:id="0" w:name="_GoBack"/>
      <w:bookmarkEnd w:id="0"/>
    </w:p>
    <w:p w14:paraId="20F14F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（二）小学语文教师数字素养的核心构成</w:t>
      </w:r>
    </w:p>
    <w:p w14:paraId="787690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明晰数字素养的构成要素是开展数字素养培育工作认知上的前提。教育部2022年发布的教师数字素养行业标准，把教师数字素养分为数字化意识、数字技术知识和技能、数字化应用、数字社会责任、专业发展五个方面，给能力的描述赋予了通用的架构。就小学语文学科来说，要进行学科化的转译，即需要对框架进行学科化转译。第一为文本解读的数字融合力，教师能以对《秋天的雨》、《观潮》等文本语言特点的把握为基础确定教学价值，也能判断出哪些智能资源可以增强文本的理解，而不是掩盖文本的意义。第二是精准把握学情的分析力，即用智能工具对学生的识字写字、习作表达真实困难进行诊断；第三是人机协同课程设计的创造力，将AI生成物转化为可以被学生批判、改编、再创造的思维材料；第四是数字伦理的判断力，对生成内容的科学性和价值性保持专业的警觉。四种能力互相支撑，一起达到语文核心素养的实现目的，并且也绘出了教师从“技术的使用者”到“智慧的创造者”的发展路线。</w:t>
      </w:r>
    </w:p>
    <w:p w14:paraId="64C42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二、小学语文教师数字素养培育的现实困境</w:t>
      </w:r>
    </w:p>
    <w:p w14:paraId="6E8511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（一）意识之困：数字认知停留于工具表层</w:t>
      </w:r>
    </w:p>
    <w:p w14:paraId="40492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很多老师对于AIGC的认识还只是停留在“效率工具”上。一线课堂上生成式人工智能经常被简化成找图片、做课件、拟教案初稿的简单省力手段，技术所蕴含的数据洞察力、情境创生力和思维训练力还没有得到充分的发挥。有些老师对于同行所创建的情境教学案例虽然有欣赏之情，但是把它们归结为“信息技术教师专业能力所长”的结果，觉得与自己无关，缺乏对数字角色的自我期待。最应该引起重视的是教师很少用数据去反思自己的教学活动，对朗读评测、习作诊断这些智能分析的结果也只是看了一下，没有将它转化为教学改进的依据。意识是行动的先导，浅薄的认知使AIGC大多只停留在语文课堂上做表面的点缀，没有深入到教与学方式的改变中，数字素养的培养也就没有了内在的动力。</w:t>
      </w:r>
    </w:p>
    <w:p w14:paraId="430AA3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（二）能力之困：技术知能与学科教学彼此脱节</w:t>
      </w:r>
    </w:p>
    <w:p w14:paraId="7B9919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知能脱节是阻碍教师数字素养提升的深层问题。很多教师的技术学习和语文理解是两条不同的轨道：培训现场学会了软件操作，回到备课桌前就会不知道怎样把《蟋蟀的住宅》的说明顺序、《盘古开天地》的神话想象转化为具体的生成任务，陷入“会用不会融”的困境。其根本原因是研修供给碎片化，零星的讲座没有形成有条理的进阶链条，教师的知能一直停留在入门水平；二是研修内容脱离学科，很少以语文课例作为载体开展，技术与文本、学法之间的转化通道没有打通；三是缺少实践共同体的支撑，当个体遇到提示词失效、生成失真的问题的时候，没有可以求助的资源，尝试热情也渐渐消失。技术知能和学科知识不能互相融合的时候，数字素养就很难真正扎根到生活中去。</w:t>
      </w:r>
    </w:p>
    <w:p w14:paraId="5A6F32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（三）伦理之困：责任规约与价值把关意识淡薄</w:t>
      </w:r>
    </w:p>
    <w:p w14:paraId="01D10C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伦理维度的缺失最容易被忽略，但是它却潜藏着巨大的育人风险。AIGC有幻觉现象，生成的内容里会掺杂史实错误以及科学的错误，一些教师没有形成核验的习惯，直接把生成的内容投入课堂，知识的错误就具有可乘之机了。图像资源被滥用的时候也要引起注意，一些课堂把画面先于文字呈现出来，学生想象被现成的影像提前固化了，语文审美根基被削弱了。另外数据隐私意识比较差，教师上传学生习作、朗读音频时很少会考虑到授权范围，对生成的内容所包含的版权归属以及价值倾向也没有进行过检查。伦理的失职，不单是技术使用的规范性受到影响，更是语文教育立德树人的根本方向受到了动摇。</w:t>
      </w:r>
    </w:p>
    <w:p w14:paraId="39648E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三、AIGC支持下小学语文教师数字素养培育策略</w:t>
      </w:r>
    </w:p>
    <w:p w14:paraId="49AF50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（一）立心铸魂：以数字意识觉醒校准教师角色坐标</w:t>
      </w:r>
    </w:p>
    <w:p w14:paraId="2F0ED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数字素养的产生要从意识的自觉开始，意识的自觉不能没有制度化的情境体验场所。按照情境学习理论，专业观念不能只是口头上的宣传就能被内化，只有在面对真实的问题时不断去求解的时候，数字意识才会成为一种职业的本能。因此学校要让意识培养融入到教研制度当中，第一是建立技术观察员轮值制度，每个老师轮流在集体备课中向大家汇报AIGC的应用发现，用鲜活的同伴经验不断激发群体的技术敏感，第二是把“这节课AI可以替代什么、不能替代什么”作为备课必答的问题，使教师在每一节课的设计中思考人机分工的界限，养成以文本为锚、以育人为主导的判断习惯；第三，把数字意识表现列入教师专业发展规划和评优标准当中，经由示范课展评、典型案例征集来塑造价值引领。只有教师真正认识到数字技术是语文教育的“杠杆”而不是课堂上可以随意添加的“装饰”，教师的角色定位才从经验型的讲授者转变为数据赋能的学习设计师。</w:t>
      </w:r>
    </w:p>
    <w:p w14:paraId="472ACA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数字意识的产生，在四年级上册《观潮》的教学中是活生生的。执教老师在备课时就提出了一个问题，“天下奇观”气势磅礴的景象是否可以用智能手段直观地展现出来呢？先用文生视频工具对大潮由远及近制作了多个影像版本之后，暂停播放，让学生对照着“那条白线很快地向我们移来”“像千万匹白色战马齐头并进”等句子，逐一点评画面的生成影像虽然有气势，但是没有“水墙”的增高过程，也没有“山崩地裂”那样的声响震撼。于是学生提笔把文字补上，朗读的热情被AI影像点燃了而并没有取代。课后教师把“AI影像宜后置、宜留白、宜引发文字回味”的想法写进了教学反思里，在教研组例会上交流。一次教学实践就把“AI是脚手架、文本是根系”的认识变为有自觉意识的专业认知。</w:t>
      </w:r>
    </w:p>
    <w:p w14:paraId="781079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（二）强基赋能：以分层研修进阶锻造教师技术知能</w:t>
      </w:r>
    </w:p>
    <w:p w14:paraId="2B2381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技术知能的提升要靠有计划的研修供给，其设计应该符合成人学习规律以及TPACK框架的主要观点，脱离语文学科情境的技术培训，只能产生“会用不会融”的技能幻象。教研部门要创建起“入门、熟练、创生”三阶阶梯式的研修体系，使教师经由这样的阶梯式的学习，将所学的知识加以整合。入门阶段主要从提示词的写作、多模态资源生成与校验入手，用任务微认证的形式逐个过关，在熟练阶段将真实的课例作为载体，对教师进行文本解读转译成生成任务的专项训练，把古诗意境转化为绘图指令、把说明顺序转化为动画脚本，在创生阶段支持教师主持校本智能课例库的创建，围绕典型问题进行小课题研究，使教师由技术使用者变为资源生产者。研修期间辅以师徒结对、线上协作社区，每一次失败都有即时反馈，知识的生长也就有了不断前进的动力。</w:t>
      </w:r>
    </w:p>
    <w:p w14:paraId="42397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年级上册《在牛肚子里旅行》专题研修是老师从知到能的全部过程。该学校教研组以“怎样使红头在牛胃里旅行的过程可视化”为研修内容来确定研修任务，从入门开始，教师学习“角色、任务、格式、约束”四个要素的提示词写作，得到牛胃剖面图；熟练阶段教师发现初稿把牛胃画成了一个空腔，不符合蟋蟀红头“经过第二胃再回到嘴里”的科普设定，所以迭代指令，加入了“四个胃室结构和反刍路线”的约束条件，得到可以一步一步展示讲解的动画脚本；创生阶段教师整理修改前后的指令以及图稿进行归档，并把案例整理成校本研修案例供全校使用。一个研修循环下来，教师对于提示词工程的掌握不是停留在技巧的记忆上，而和文本细读、科学精神的培养一起构成了教师的执教能力。</w:t>
      </w:r>
    </w:p>
    <w:p w14:paraId="20411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（三）协同创生：以人机深度对话重塑教师教学设计</w:t>
      </w:r>
    </w:p>
    <w:p w14:paraId="19AF17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人机协同不是让机器直接进入课堂，而是让教师和智能工具在对话中互相参照、共同创造。按照分布式认知理论，认知过程可以存在于人脑和智能工具中，但是教师必须要处在设计的主导地位、批判的裁判席上。备课时教师先要对文本和学情做出原创的构想，再把AIGC生成的方案与之碰撞，对比之后判断教学思路是否正确或者需要调整，避免被算法所引导。课堂环节把AI输出当成学生思维碰撞的靶子，设计“先读文、再观像、后辨析”活动链条，语言品味要走在技术呈现之前。课后环节教师可以利用智能工具对作文初筛分类，自己集中精力于典型问题的面批面改，把机器的效率转化成个体化的指导。经过“原创设计、人机对话、课堂检测、反思再建构”这样一个完整的循环，教学设计由单打独斗变为人机共创，教师的课程建构力也在其中得到不断的提升。</w:t>
      </w:r>
    </w:p>
    <w:p w14:paraId="5798B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而《我来编童话》习作课的人机协同设计就是另一种样态的呈现。执教教师在先独立拟定“国王、啄木鸟、玫瑰花”这三个角色的故事大纲之后，再由AIGC写出三种情节的走向，把生成的方案转化成课堂学习材料，学生分成小组对AI给出的“啄木鸟因为嫉妒而毁坏玫瑰花”这一结局进行审议，对其中是否合理作出讨论，并提出各自的改写建议。教师顺势把《总也倒不了的老屋》中老屋多次助人的形象当作价值参照物，使学生把“善良”、“友爱”作为评价标准迁移到自己创作的故事里去。</w:t>
      </w:r>
    </w:p>
    <w:p w14:paraId="77F03DA6"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9EE09E2"/>
    <w:rsid w:val="19EE09E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随心</dc:creator>
  <cp:lastModifiedBy>随心</cp:lastModifiedBy>
  <cp:revision>1</cp:revision>
  <dcterms:created xsi:type="dcterms:W3CDTF">2026-10-29T02:10:00Z</dcterms:created>
  <dcterms:modified xsi:type="dcterms:W3CDTF">2026-10-29T02:11:01Z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D534A8523DD64D409C9CE8DCEA07808A_11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eyJoZGlkIjoiN2RmMTg0NjY2MjdmMjc4ZmM3ZDA2ZTc3MTcxYTdlYzMiLCJ1c2VySWQiOiIyODQ0MDcyNjcifQ==</vt:lpwstr>
  </property>
</Properties>
</file>