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0775CBE">
      <w:pPr>
        <w:jc w:val="center"/>
        <w:rPr>
          <w:rFonts w:hint="eastAsia"/>
        </w:rPr>
      </w:pPr>
      <w:r>
        <w:rPr>
          <w:rFonts w:hint="eastAsia"/>
        </w:rPr>
        <w:t>基于核心素养视角下动漫情境在初中化学实验教学中的运用</w:t>
      </w:r>
    </w:p>
    <w:p w14:paraId="612521C8">
      <w:pPr>
        <w:jc w:val="both"/>
        <w:rPr>
          <w:rFonts w:hint="eastAsia"/>
        </w:rPr>
      </w:pPr>
    </w:p>
    <w:p w14:paraId="495E48B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动漫情境在初中化学实验教学中经常作为课前的趣味导入使用，但是和实验探究结合得不紧密。本文利用“手工绘制关键画面+AI辅助生成”的方法原创设计了一系列动漫《小粒奇遇记》，用动漫作为问题的来源、推理的对象、表达的媒介，让学生由观看者变成探究者、批判者、创造者，落实化学观念、科学思维、科学探究与实践、科学态度与责任四个方面素养。</w:t>
      </w:r>
    </w:p>
    <w:p w14:paraId="125CDAA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default"/>
          <w:lang w:val="en-US" w:eastAsia="zh-CN"/>
        </w:rPr>
      </w:pPr>
      <w:r>
        <w:rPr>
          <w:rFonts w:hint="eastAsia"/>
          <w:lang w:val="en-US" w:eastAsia="zh-CN"/>
        </w:rPr>
        <w:t>关键词：</w:t>
      </w:r>
      <w:r>
        <w:rPr>
          <w:rFonts w:hint="eastAsia"/>
        </w:rPr>
        <w:t>核心素养</w:t>
      </w:r>
      <w:r>
        <w:rPr>
          <w:rFonts w:hint="eastAsia"/>
          <w:lang w:eastAsia="zh-CN"/>
        </w:rPr>
        <w:t>；</w:t>
      </w:r>
      <w:r>
        <w:rPr>
          <w:rFonts w:hint="eastAsia"/>
        </w:rPr>
        <w:t>动漫情境</w:t>
      </w:r>
      <w:r>
        <w:rPr>
          <w:rFonts w:hint="eastAsia"/>
          <w:lang w:eastAsia="zh-CN"/>
        </w:rPr>
        <w:t>；</w:t>
      </w:r>
      <w:r>
        <w:rPr>
          <w:rFonts w:hint="eastAsia"/>
        </w:rPr>
        <w:t>初中化学</w:t>
      </w:r>
      <w:r>
        <w:rPr>
          <w:rFonts w:hint="eastAsia"/>
          <w:lang w:eastAsia="zh-CN"/>
        </w:rPr>
        <w:t>；</w:t>
      </w:r>
      <w:r>
        <w:rPr>
          <w:rFonts w:hint="eastAsia"/>
        </w:rPr>
        <w:t>实验教学</w:t>
      </w:r>
    </w:p>
    <w:p w14:paraId="5FFE3F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初中化学微观过程、反常现象以及实验推理很难用传统的实验直接表现出来。原创动漫《小粒奇遇记》用一个固定的主角贯穿各个单元，把故事中的冲突、典型错误以及探究任务融入到实验教学当中，让动漫不再只是“暖场材料”，而是连接宏观现象、微观解释、符号表达的教学媒介。</w:t>
      </w:r>
    </w:p>
    <w:p w14:paraId="7C3A51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一、“可视化＋纠错”：以微观动漫打通宏微符，建构化学观念</w:t>
      </w:r>
    </w:p>
    <w:p w14:paraId="667AAEB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化学观念就是从元素和分子、原子的角度去认识物质及变化。电解水是学生第一次用实验推测物质组成的时候，只看到了气泡，“正氧负氢，氢二氧一”经常被当作口诀。如果只放一段正确的微观动画的话，学生还是处于被动的学习状态。因此在动画中故意设置错误、矛盾的动画，使动画由结论展示变为推理对象。</w:t>
      </w:r>
    </w:p>
    <w:p w14:paraId="125E31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w:t>
      </w:r>
      <w:r>
        <w:rPr>
          <w:rFonts w:hint="eastAsia"/>
          <w:lang w:val="en-US" w:eastAsia="zh-CN"/>
        </w:rPr>
        <w:t>九年级上册</w:t>
      </w:r>
      <w:r>
        <w:rPr>
          <w:rFonts w:hint="eastAsia"/>
        </w:rPr>
        <w:t>第四单元课题2“水的组成”为例。教师播放第一版动画，水分子被电流“切断”成一个氢分子和一个孤立的氧原子。学生立刻指出，氧气是由氧分子组成的，需要两个水分子才能产生一个氧分子，写成2H2O→2H2+O2的粒子关系。教师接着播放修正版，再问粒子个数比为2：1时，体积比是不是也是2：1呢？动画中小颗粒在气体中丈量，学生发现气体分子间的间隔远大于分子本身，相同条件下不同气体分子间的间隔大致相当，所以体积比近似等于分子个数比。</w:t>
      </w:r>
    </w:p>
    <w:p w14:paraId="346E19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然后学生根据实验活动2分组进行电解，每2分钟做一次气体的体积测量。结果表明在开始的时候，氢气和氧气的体积比大于2∶1，和动画中所呈现的理想比例不一样。小粒又潜入水中，画面里部分的氧分子也进入到水分子的空隙里去了。经过查阅资料得知常温下氧气比氢气在水中溶解的多，大约是氢气的1.7倍。因此推测水中氧气达到饱和时的比值会趋于2∶1，延长电解时间做实验。宏观现象、微观图景和化学符号不断互相验证，“化学变化中分子可分、原子不可分”“水是由氢、氧元素组成的”，就在证据里产生了这样的认识。</w:t>
      </w:r>
    </w:p>
    <w:p w14:paraId="68E084C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二、“反常情境”：以认知冲突驱动真实的科学探究与实践</w:t>
      </w:r>
    </w:p>
    <w:p w14:paraId="3EDD35D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问题的起点就是真的问题。学生认为自己早就知道燃烧的条件，实验活动4中对比实验很容易变成“照方抓药”。动漫可以创造课堂上无法营造的极端情景，“反常”来破坏已有的认识。但是动漫只负责提出问题，证据来自真实的实验。</w:t>
      </w:r>
    </w:p>
    <w:p w14:paraId="575B04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以九</w:t>
      </w:r>
      <w:r>
        <w:rPr>
          <w:rFonts w:hint="eastAsia"/>
          <w:lang w:val="en-US" w:eastAsia="zh-CN"/>
        </w:rPr>
        <w:t>年级上册第</w:t>
      </w:r>
      <w:r>
        <w:rPr>
          <w:rFonts w:hint="eastAsia"/>
        </w:rPr>
        <w:t>七单元课题1“燃料的燃烧”为案例。动漫中小小在空间站点燃蜡烛的时候，火焰不是泪滴形的，而是一团幽蓝的小球，并且越来越暗（天宫课堂中用球形火焰实验）。马虎博士断言氧气充足，火焰就暗淡。学生马上发现了矛盾，燃烧的三个条件都达到了，但是为什么火焰那么弱呢？经过讨论之后，学生提出了猜想：失重的时候热气不升，新鲜的空气不能进入。地面不能制造失重，教师就引导学生用改变空气通道代替改变重力，设计了三个对比实验。</w:t>
      </w:r>
    </w:p>
    <w:p w14:paraId="2F9470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甲组将蜡烛罩入底部留缝、上端开口的玻璃筒，火焰稳定。</w:t>
      </w:r>
    </w:p>
    <w:p w14:paraId="0A8456D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乙组封住筒底，火焰渐弱将熄。</w:t>
      </w:r>
    </w:p>
    <w:p w14:paraId="2C58688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丙组把乙组筒口竖直地插入一块纸板中，使筒口分为两条路，火焰又重新燃烧起来。</w:t>
      </w:r>
    </w:p>
    <w:p w14:paraId="3C4E12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学生在筒口点燃线香，烟雾从一侧下落、另一侧上升，看不见的气流就出现了。</w:t>
      </w:r>
    </w:p>
    <w:p w14:paraId="6C09F51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因此学生对于“与氧气接触”有新的认识，即“氧气是否可以不断供应”，地面的热气上升形成对流，失重时只能靠缓慢扩散来维持火焰，所以火焰为球形微弱。学生可以解释燃气灶火焰变黄时应该如何调节进风口，可以为空间站燃烧实验提出使用“风扇强制送风”来提高燃烧效率的方案。</w:t>
      </w:r>
    </w:p>
    <w:p w14:paraId="2773A3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三、“错误论证”：以动漫角色为靶子，发展证据推理的科学思维</w:t>
      </w:r>
    </w:p>
    <w:p w14:paraId="6AFB403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科学思维要以证据为基础进行推理，敢于挑战权威，初中生把“一个现象”当作“唯一结论”的充分证据。设置一个可爱的但是粗心的角色作为论证靶子，学生攻击的是角色而不是同学，表达出的是对同学的担忧，而角色的错误也可以正好指向常见的误解。</w:t>
      </w:r>
    </w:p>
    <w:p w14:paraId="277A6A3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用</w:t>
      </w:r>
      <w:r>
        <w:rPr>
          <w:rFonts w:hint="eastAsia"/>
          <w:lang w:val="en-US" w:eastAsia="zh-CN"/>
        </w:rPr>
        <w:t>九年级下册</w:t>
      </w:r>
      <w:r>
        <w:rPr>
          <w:rFonts w:hint="eastAsia"/>
        </w:rPr>
        <w:t>第八单元课题三“金属资源的利用与保护”为例。动漫开始时小粒跟着焦炭从炉顶进入高炉，路上看到焦炭燃烧、二氧化碳和焦炭反应生成一氧化碳，一氧化碳夺取氧化铁中的氧，谁是还原剂一目了然。紧接着转入实验室模拟，红棕色粉末变黑，澄清石灰水变浑浊。接下来，马虎博士连续抛出三轮“结论”：</w:t>
      </w:r>
    </w:p>
    <w:p w14:paraId="7C4650C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一轮他用磁铁吸住黑色粉末说能被吸引的就是铁。学生查阅资料之后指出四氧化三铁也是黑色的，并且具有磁性，实验室加热的温度很低，所以不能还原完全。因此学生根据课题2所学知识取样滴加稀盐酸，有气泡产生，说明产物中有铁。</w:t>
      </w:r>
    </w:p>
    <w:p w14:paraId="421BC5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第二轮：马虎博士又说“有气泡，产物全是铁！”学生意识到定性实验只能证明“有”，不能证明“全”，转而寻求定量证据。反应前称取1.60 g氧化铁，如果完全转化为铁应该得到1.12g，若只生成四氧化三铁大约为1.55g。某组实测得到1.31g，说明产物是铁和铁的氧化物的混合物。混有哪种氧化物的证据不足，现有的证据不能判定：证据支持多大结论，就只能作出多大的结论。</w:t>
      </w:r>
    </w:p>
    <w:p w14:paraId="014BA8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第三轮学生提出的问题是停止通一氧化碳之后热的铁会怎样，认识到“停止加热之后再通气至冷却”的设计。</w:t>
      </w:r>
    </w:p>
    <w:p w14:paraId="4FA5BEE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由单个证据到多个证据，再到定量证据，学生对于证据是否充足，结论边界在哪里的认识越来越深刻。</w:t>
      </w:r>
    </w:p>
    <w:p w14:paraId="0CE658C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四、“创编动漫”：在跨学科实践中落实科学态度与责任</w:t>
      </w:r>
    </w:p>
    <w:p w14:paraId="2111C9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科学态度和责任感不是靠说教形成的，是通过真实的任务权衡而产生的。因此让学生由“看动漫”转为“做动漫”：作品要经得起推敲，就必须对科学严谨负责；故事有真实的使用者，就必须考虑安全与环境。利用AI绘图软件学生已经可以低成本地完成分镜的绘制，但是AI画面上经常出现的实验错误恰恰是很好的审辨素材。</w:t>
      </w:r>
    </w:p>
    <w:p w14:paraId="59DF79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以九年级上册第五单元跨学科实践活动4“根据需要设计制作简易供氧器”为案例进行分析。教师布置任务是给小粒奇遇记写一个终章。小粒跟着研学团到高原去旅行的时候，同伴出现了轻微的高原反应，需要一个便携式的氧气瓶。各个小组要完成实物模型的同时还要制作一段说明原理的定格动画或者四格漫画。</w:t>
      </w:r>
    </w:p>
    <w:p w14:paraId="0729DB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定量审核时用1min供氧1L，10min计算氧气用量约为14g。按2H2O2=(MnO2)=2H2O+O2↑，需要过氧化氢约30g，5%溶液约600g。学生惊觉“便携”并不是便携的，如果提高浓度就会出现腐蚀、反应过激的危险。于是认识到部分便携制氧机使用固体过碳酸钠的原因以及化学方程式成为设计依据的时候也变成了解题工具。</w:t>
      </w:r>
    </w:p>
    <w:p w14:paraId="638747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val="en-US" w:eastAsia="zh-CN"/>
        </w:rPr>
      </w:pPr>
      <w:r>
        <w:rPr>
          <w:rFonts w:hint="eastAsia"/>
          <w:lang w:val="en-US" w:eastAsia="zh-CN"/>
        </w:rPr>
        <w:t>分镜审核时，各组的“科学审核员”逐帧找错，常见问题有三类：</w:t>
      </w:r>
    </w:p>
    <w:p w14:paraId="50E497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长颈漏斗下端未伸入液面以下。</w:t>
      </w:r>
    </w:p>
    <w:p w14:paraId="3CDFC7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发生装置直接连接面罩，缺少加湿洗气瓶。</w:t>
      </w:r>
    </w:p>
    <w:p w14:paraId="3AAC0B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供氧器不断地供应氧。违反质量守恒定律，应该改为“药品用完要换”。</w:t>
      </w:r>
    </w:p>
    <w:p w14:paraId="3F50F1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装置最终的结尾要注明“本装置为学习模型，不能代替医用氧气使用”，对二氧化锰的回收利用也做了展示。安全意识、资源意识以及对科学严谨的敬畏之心都是在不断的修改之中自然而然地产生的</w:t>
      </w:r>
      <w:r>
        <w:rPr>
          <w:rFonts w:hint="eastAsia"/>
          <w:lang w:eastAsia="zh-CN"/>
        </w:rPr>
        <w:t>。</w:t>
      </w:r>
    </w:p>
    <w:p w14:paraId="18ABC2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结语</w:t>
      </w:r>
    </w:p>
    <w:p w14:paraId="1F742FF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动漫的情境价值并不是“好看”，而是能否成为问题来源、推理的对象以及表达的媒介。实践中要把握三点，第一，动漫只能是实验的激发和支撑者，不能代替实验；第二，动漫的科学性必须加以把关，错误只能是故意设计的；第三，单段时长最好控制在两分钟内，给学生动手、思考留出足够的时间。</w:t>
      </w:r>
    </w:p>
    <w:p w14:paraId="245A8BD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参考文献：</w:t>
      </w:r>
      <w:bookmarkStart w:id="0" w:name="_GoBack"/>
      <w:bookmarkEnd w:id="0"/>
    </w:p>
    <w:p w14:paraId="73CCF36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p>
    <w:p w14:paraId="20DCE6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p>
    <w:p w14:paraId="56E7282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62EFCB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69F44FE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3F13F58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DC4025"/>
    <w:rsid w:val="04E83540"/>
    <w:rsid w:val="084E1401"/>
    <w:rsid w:val="0C741652"/>
    <w:rsid w:val="13441D7E"/>
    <w:rsid w:val="21AA7AFE"/>
    <w:rsid w:val="3802534C"/>
    <w:rsid w:val="3AFA51E0"/>
    <w:rsid w:val="3EE576C2"/>
    <w:rsid w:val="3FC05C00"/>
    <w:rsid w:val="50EC48E0"/>
    <w:rsid w:val="55FF4DB8"/>
    <w:rsid w:val="591E46C0"/>
    <w:rsid w:val="5BED16CF"/>
    <w:rsid w:val="5F7D704B"/>
    <w:rsid w:val="6AA10091"/>
    <w:rsid w:val="6F3E67F6"/>
    <w:rsid w:val="76283D5C"/>
    <w:rsid w:val="7DB83C18"/>
    <w:rsid w:val="7E714AFB"/>
    <w:rsid w:val="7EBC3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2026-10-28T12:56:16Z</dcterms:created>
  <dcterms:modified xsi:type="dcterms:W3CDTF">2026-10-28T13:27:46Z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3F37854A4B384B03A61B05ECF17EEB2D_12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