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7DA9B11">
      <w:pPr>
        <w:numPr>
          <w:ilvl w:val="0"/>
          <w:numId w:val="1"/>
        </w:numPr>
        <w:ind w:left="0" w:firstLine="0" w:leftChars="0" w:firstLineChars="0"/>
        <w:rPr>
          <w:rFonts w:ascii="黑体" w:eastAsia="黑体" w:hAnsi="黑体" w:cs="黑体" w:hint="eastAsia"/>
          <w:b w:val="0"/>
          <w:bCs/>
          <w:kern w:val="2"/>
          <w:sz w:val="36"/>
          <w:szCs w:val="36"/>
          <w:lang w:val="en-US" w:eastAsia="zh-CN" w:bidi="ar-SA"/>
        </w:rPr>
      </w:pPr>
      <w:r>
        <w:rPr>
          <w:rFonts w:ascii="黑体" w:eastAsia="黑体" w:hAnsi="黑体" w:cs="黑体" w:hint="eastAsia"/>
          <w:b w:val="0"/>
          <w:bCs/>
          <w:kern w:val="2"/>
          <w:sz w:val="36"/>
          <w:szCs w:val="36"/>
          <w:lang w:val="en-US" w:eastAsia="zh-CN" w:bidi="ar-SA"/>
        </w:rPr>
        <w:t>写作大纲</w:t>
      </w:r>
    </w:p>
    <w:p w14:paraId="12DC791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Cs/>
          <w:kern w:val="0"/>
          <w:sz w:val="28"/>
          <w:szCs w:val="28"/>
          <w:lang w:val="en-US" w:eastAsia="zh-CN" w:bidi="ar-SA"/>
        </w:rPr>
      </w:pPr>
      <w:r>
        <w:rPr>
          <w:rFonts w:ascii="宋体" w:eastAsia="宋体" w:hAnsi="宋体" w:cs="宋体" w:hint="eastAsia"/>
          <w:bCs/>
          <w:kern w:val="0"/>
          <w:sz w:val="28"/>
          <w:szCs w:val="28"/>
          <w:lang w:val="en-US" w:eastAsia="zh-CN" w:bidi="ar-SA"/>
        </w:rPr>
        <w:t>醉驾入刑十多年以来，危险驾驶罪一直位列刑事案件收案第一，醉驾案件的量刑是否合理会直接影响轻罪治理的效果。量刑规范化就是减少司法恣意，实现罪责刑相称，规范同类案件的裁判尺度。在轻罪治理体系不断推进的时候，危险驾驶罪是量刑最大的轻罪类型，危险驾驶罪量刑规则是否稳定，裁判尺度是否一致，已经成为评判地方司法治理能力、检验宽严相济刑事政策落实情况的标尺。但是醉驾型危险驾驶罪量刑基准不清、情节评价失衡、缓刑、罚金裁量尺度不一、裁判说理简略等现象依然存在，在部分地区仍然存在重酒精数值而轻人身安全的思维惯性，重罪轻罚的情节权重没有具体的细化规则，同案不同判的现象仍未消失。</w:t>
      </w:r>
    </w:p>
    <w:p w14:paraId="39BD712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Cs/>
          <w:kern w:val="0"/>
          <w:sz w:val="28"/>
          <w:szCs w:val="28"/>
          <w:lang w:val="en-US" w:eastAsia="zh-CN" w:bidi="ar-SA"/>
        </w:rPr>
      </w:pPr>
      <w:r>
        <w:rPr>
          <w:rFonts w:ascii="宋体" w:eastAsia="宋体" w:hAnsi="宋体" w:cs="宋体" w:hint="eastAsia"/>
          <w:bCs/>
          <w:kern w:val="0"/>
          <w:sz w:val="28"/>
          <w:szCs w:val="28"/>
          <w:lang w:val="en-US" w:eastAsia="zh-CN" w:bidi="ar-SA"/>
        </w:rPr>
        <w:t>本文以2023年两高两部《关于办理醉酒危险驾驶刑事案件的意见》的适用为切入点，从醉驾案件量刑实践现状入手，分析量刑失范的原因，从基准建立、情节细化、裁量约束、配套机制四个方面提出规范化的完善路径，试图在刑罚惩戒功能与刑法谦抑精神之间寻求一个平衡点，在醉驾案件的裁判中实现法律效果和社会效果的统一。全文为引言、实践样态、多维原因、实现路径、结论五大部分，从规范落地的角度来解决真问题，环环相扣、层层深入。</w:t>
      </w:r>
    </w:p>
    <w:p w14:paraId="61496820">
      <w:pPr>
        <w:numPr>
          <w:ilvl w:val="0"/>
          <w:numId w:val="0"/>
        </w:numPr>
        <w:rPr>
          <w:rFonts w:ascii="黑体" w:eastAsia="黑体" w:hAnsi="黑体" w:cs="黑体" w:hint="eastAsia"/>
          <w:b w:val="0"/>
          <w:bCs/>
          <w:kern w:val="2"/>
          <w:sz w:val="36"/>
          <w:szCs w:val="36"/>
          <w:lang w:val="en-US" w:eastAsia="zh-CN" w:bidi="ar-SA"/>
        </w:rPr>
      </w:pPr>
      <w:r>
        <w:rPr>
          <w:rFonts w:ascii="黑体" w:eastAsia="黑体" w:hAnsi="黑体" w:cs="黑体" w:hint="eastAsia"/>
          <w:b w:val="0"/>
          <w:bCs/>
          <w:kern w:val="2"/>
          <w:sz w:val="36"/>
          <w:szCs w:val="36"/>
          <w:lang w:val="en-US" w:eastAsia="zh-CN" w:bidi="ar-SA"/>
        </w:rPr>
        <w:t>二、写作思路</w:t>
      </w:r>
    </w:p>
    <w:p w14:paraId="6C8C83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Cs/>
          <w:kern w:val="0"/>
          <w:sz w:val="28"/>
          <w:szCs w:val="28"/>
          <w:lang w:val="en-US" w:eastAsia="zh-CN" w:bidi="ar-SA"/>
        </w:rPr>
      </w:pPr>
      <w:r>
        <w:rPr>
          <w:rFonts w:ascii="宋体" w:eastAsia="宋体" w:hAnsi="宋体" w:cs="宋体" w:hint="eastAsia"/>
          <w:bCs/>
          <w:kern w:val="0"/>
          <w:sz w:val="28"/>
          <w:szCs w:val="28"/>
          <w:lang w:val="en-US" w:eastAsia="zh-CN" w:bidi="ar-SA"/>
        </w:rPr>
        <w:t>本文主要按照“现状-原因-对策”的思路展开论述，以问题为导向，又从问题中出发。在2023年专项意见给出规范化方向之后，虽然存在不足，但仍然有研究的问题。当前学界对于醉驾量刑的研究大多聚焦于出罪的边界以及缓刑适用单一视角，对于全流程联动治理、情节叠加之后的调节规则缺少探究，本文以基层办案一线的真实困境为研究起点，弥补目前的研究空白，使对策更贴近基层公检法办案的实际情况。在写作中采用规范分析法、实证考察法，从裁判文书网上公开生效醉驾判决中提取不同酒精含量、不同情节下量刑分布的规律，使对策有据可依，路径设计有理论支撑，而不是停留在理论空谈上。</w:t>
      </w:r>
    </w:p>
    <w:p w14:paraId="385FD2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Cs/>
          <w:kern w:val="0"/>
          <w:sz w:val="28"/>
          <w:szCs w:val="28"/>
          <w:lang w:val="en-US" w:eastAsia="zh-CN" w:bidi="ar-SA"/>
        </w:rPr>
      </w:pPr>
      <w:r>
        <w:rPr>
          <w:rFonts w:ascii="宋体" w:eastAsia="宋体" w:hAnsi="宋体" w:cs="宋体" w:hint="eastAsia"/>
          <w:bCs/>
          <w:kern w:val="0"/>
          <w:sz w:val="28"/>
          <w:szCs w:val="28"/>
          <w:lang w:val="en-US" w:eastAsia="zh-CN" w:bidi="ar-SA"/>
        </w:rPr>
        <w:t>现状部分从四个方面来表现醉驾案件量刑的实践样貌。其一，全国没有统一的量刑标准，量刑梯度没有划分，各地高院自行规定了酒精含量的节点，有的用160mg作为加重情节的起始点，有的用180mg作为裁量点，同酒精含量、同危害情节的案件跨区域量刑起点相差很大，罚金刑也没有和主刑挂钩的标准。第二，量刑情节认定标准模糊，办案人员一般只看血检数值，不考虑行驶路段、行驶距离、车辆类型、驾驶动机等决定行为危险的因素，出罪和缓刑适用尺度失衡，甚至出现以缴罚金、赔礼道歉换取缓刑的异化现象。第三，量刑裁量约束力小，裁判理由少，类案检索只做表面工作，偏离常规尺度的案件无需阐述，监督停留在表面。第四，流程化规范的衔接性不够，侦查取证重点单一，量刑事实证据缺乏，配套治理机制还没有形成。</w:t>
      </w:r>
    </w:p>
    <w:p w14:paraId="0471BD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Cs/>
          <w:kern w:val="0"/>
          <w:sz w:val="28"/>
          <w:szCs w:val="28"/>
          <w:lang w:val="en-US" w:eastAsia="zh-CN" w:bidi="ar-SA"/>
        </w:rPr>
      </w:pPr>
      <w:r>
        <w:rPr>
          <w:rFonts w:ascii="宋体" w:eastAsia="宋体" w:hAnsi="宋体" w:cs="宋体" w:hint="eastAsia"/>
          <w:bCs/>
          <w:kern w:val="0"/>
          <w:sz w:val="28"/>
          <w:szCs w:val="28"/>
          <w:lang w:val="en-US" w:eastAsia="zh-CN" w:bidi="ar-SA"/>
        </w:rPr>
        <w:t>原因部分分为四点。法定刑只有一到六个月的拘役一个幅度，情节严重叠加要么顶格，要么直接缓刑免予刑事处罚，累犯从重制度也无从谈起，从重从轻情节界限不清，严重超速、严重超员等没有量化指标，酌定情节权重无限制，办案效率导向挤压了实质审查的空间，案多人少的情况下流水线式办案，数值定罪的思维被固化，抽象危险犯属性认定存在着形式裁判和实质裁判两种不同的认识，两种认识没有统一的指引，直接导致裁判的偏差。</w:t>
      </w:r>
    </w:p>
    <w:p w14:paraId="7C4583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Cs/>
          <w:kern w:val="0"/>
          <w:sz w:val="28"/>
          <w:szCs w:val="28"/>
          <w:lang w:val="en-US" w:eastAsia="zh-CN" w:bidi="ar-SA"/>
        </w:rPr>
      </w:pPr>
      <w:r>
        <w:rPr>
          <w:rFonts w:ascii="宋体" w:eastAsia="宋体" w:hAnsi="宋体" w:cs="宋体" w:hint="eastAsia"/>
          <w:bCs/>
          <w:kern w:val="0"/>
          <w:sz w:val="28"/>
          <w:szCs w:val="28"/>
          <w:lang w:val="en-US" w:eastAsia="zh-CN" w:bidi="ar-SA"/>
        </w:rPr>
        <w:t>提出四个方面的对策。第一，确立量刑基准，以酒精含量为量刑的主要量化标准，建立阶梯式的基准区间，再以车辆类型、行驶环境、道路等级等客观因素为依据做二次校正，统一情节调节权重，建立罚金和主刑联动的制度。第二，厘清情节的范围，量化严重超速等概念，建立罪综合评价体系，设置出罪禁止规则，统一缓刑适用标准，厘清赔偿谅解只适用于有被害人的案件的逻辑，不得为了轻刑而花钱买轻刑。第三点就是加强裁判说理，要求文书完整载明量刑推理的过程，将类案检索作为必经的刚性程序，依靠司法大数据平台动态监管异常案件。四要健全制度配套体系，规范侦查取证行为，加强诉前量刑指引，健全前端预防和后端矫正机制，理性规制轻罪附随后果，构建多元共治格局。</w:t>
      </w:r>
    </w:p>
    <w:p w14:paraId="6E6B173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黑体" w:eastAsia="黑体" w:hAnsi="黑体" w:cs="黑体" w:hint="default"/>
          <w:b w:val="0"/>
          <w:bCs/>
          <w:kern w:val="2"/>
          <w:sz w:val="36"/>
          <w:szCs w:val="36"/>
          <w:lang w:val="en-US" w:eastAsia="zh-CN" w:bidi="ar-SA"/>
        </w:rPr>
      </w:pPr>
      <w:r>
        <w:rPr>
          <w:rFonts w:ascii="黑体" w:eastAsia="黑体" w:hAnsi="黑体" w:cs="黑体" w:hint="eastAsia"/>
          <w:b w:val="0"/>
          <w:bCs/>
          <w:kern w:val="2"/>
          <w:sz w:val="36"/>
          <w:szCs w:val="36"/>
          <w:lang w:val="en-US" w:eastAsia="zh-CN" w:bidi="ar-SA"/>
        </w:rPr>
        <w:t>三、结语</w:t>
      </w:r>
    </w:p>
    <w:p w14:paraId="0C3D75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Cs/>
          <w:kern w:val="0"/>
          <w:sz w:val="28"/>
          <w:szCs w:val="28"/>
          <w:lang w:val="en-US" w:eastAsia="zh-CN" w:bidi="ar-SA"/>
        </w:rPr>
      </w:pPr>
      <w:r>
        <w:rPr>
          <w:rFonts w:ascii="宋体" w:eastAsia="宋体" w:hAnsi="宋体" w:cs="宋体" w:hint="eastAsia"/>
          <w:bCs/>
          <w:kern w:val="0"/>
          <w:sz w:val="28"/>
          <w:szCs w:val="28"/>
          <w:lang w:val="en-US" w:eastAsia="zh-CN" w:bidi="ar-SA"/>
        </w:rPr>
        <w:t>醉驾型危险驾驶罪量刑规范化，轻罪治理不能绕开的现实问题。本罪立法的目的在于防止公共道路领域内的抽象危险，但是刑罚过于简单，抽象危险的个案评价具有弹性，叠加了长时间形成的数值优先裁判的惯性，造成量刑上出现诸多难题。量刑规范化不是机械地套用公式，而是建立在立法的基础上，用客观指标和个案事实相融合的方式，实现严惩和谦抑相结合的裁判体系。规范化不能是机械地套用固定的公式，而是在立法的基础上划定自由裁量的范围，给法官留有结合个案具体情况灵活调整的空间，防止出现另一极端的情况。统一量刑基准、划定情节界限、加强裁判说理、打通全流程协同，能大大缩小非理性自由裁量的空间，杜绝出现同案不同判的现象。司法人员办理醉驾案件时，必须坚持刑法打击醉驾、保障公共安全的立场，从个案事实入</w:t>
      </w:r>
      <w:bookmarkStart w:id="0" w:name="_GoBack"/>
      <w:r>
        <w:rPr>
          <w:rFonts w:ascii="宋体" w:eastAsia="宋体" w:hAnsi="宋体" w:cs="宋体" w:hint="eastAsia"/>
          <w:bCs/>
          <w:kern w:val="0"/>
          <w:sz w:val="28"/>
          <w:szCs w:val="28"/>
          <w:lang w:val="en-US" w:eastAsia="zh-CN" w:bidi="ar-SA"/>
        </w:rPr>
        <w:t>手进行实质审查，不能把办案思维完全建立在血液酒精含量这一数值上。只有对</w:t>
      </w:r>
      <w:bookmarkEnd w:id="0"/>
      <w:r>
        <w:rPr>
          <w:rFonts w:ascii="宋体" w:eastAsia="宋体" w:hAnsi="宋体" w:cs="宋体" w:hint="eastAsia"/>
          <w:bCs/>
          <w:kern w:val="0"/>
          <w:sz w:val="28"/>
          <w:szCs w:val="28"/>
          <w:lang w:val="en-US" w:eastAsia="zh-CN" w:bidi="ar-SA"/>
        </w:rPr>
        <w:t>量刑尺度加以规范，将法律威慑与人权保障相结合，才可以使每一个醉驾案件的判决都合乎法律的规定，也符合普通民众朴素的正义感，实现法律效果和社会效果的统一。</w:t>
      </w:r>
    </w:p>
    <w:p w14:paraId="6B472D3D">
      <w:pPr>
        <w:numPr>
          <w:ilvl w:val="0"/>
          <w:numId w:val="0"/>
        </w:numPr>
        <w:ind w:leftChars="0"/>
        <w:rPr>
          <w:rFonts w:ascii="黑体" w:eastAsia="黑体" w:hAnsi="黑体" w:cs="黑体" w:hint="default"/>
          <w:b w:val="0"/>
          <w:bCs/>
          <w:kern w:val="2"/>
          <w:sz w:val="36"/>
          <w:szCs w:val="36"/>
          <w:lang w:val="en-US" w:eastAsia="zh-CN" w:bidi="ar-SA"/>
        </w:rPr>
      </w:pPr>
      <w:r>
        <w:rPr>
          <w:rFonts w:ascii="黑体" w:eastAsia="黑体" w:hAnsi="黑体" w:cs="黑体" w:hint="eastAsia"/>
          <w:b w:val="0"/>
          <w:bCs/>
          <w:kern w:val="2"/>
          <w:sz w:val="36"/>
          <w:szCs w:val="36"/>
          <w:lang w:val="en-US" w:eastAsia="zh-CN" w:bidi="ar-SA"/>
        </w:rPr>
        <w:t>四、关键词</w:t>
      </w:r>
    </w:p>
    <w:p w14:paraId="6249D56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pPr>
      <w:r>
        <w:rPr>
          <w:rFonts w:ascii="宋体" w:eastAsia="宋体" w:hAnsi="宋体" w:cs="宋体" w:hint="eastAsia"/>
          <w:b w:val="0"/>
          <w:bCs/>
          <w:kern w:val="0"/>
          <w:sz w:val="28"/>
          <w:szCs w:val="28"/>
          <w:lang w:val="en-US" w:eastAsia="zh-CN" w:bidi="ar-SA"/>
        </w:rPr>
        <w:t xml:space="preserve">醉驾型危险驾驶罪；量刑规范化；轻罪治理；自由裁量权 </w:t>
      </w:r>
    </w:p>
    <w:p w14:paraId="4DF011A3">
      <w:pPr>
        <w:rPr>
          <w:rFonts w:hint="default"/>
          <w:lang w:val="en-US" w:eastAsia="zh-CN"/>
        </w:rPr>
      </w:pPr>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12C2174"/>
    <w:multiLevelType w:val="singleLevel"/>
    <w:tmpl w:val="F12C2174"/>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6AB06FE"/>
    <w:rsid w:val="0951022B"/>
    <w:rsid w:val="0DC67402"/>
    <w:rsid w:val="0E6025CB"/>
    <w:rsid w:val="0FC53CE9"/>
    <w:rsid w:val="110A3A14"/>
    <w:rsid w:val="15BC4E5A"/>
    <w:rsid w:val="16D503E4"/>
    <w:rsid w:val="1E11009B"/>
    <w:rsid w:val="1F5D5A23"/>
    <w:rsid w:val="21FB1255"/>
    <w:rsid w:val="23A93707"/>
    <w:rsid w:val="23EE5E61"/>
    <w:rsid w:val="2B91176C"/>
    <w:rsid w:val="30C80E93"/>
    <w:rsid w:val="322F63DF"/>
    <w:rsid w:val="32566459"/>
    <w:rsid w:val="34A37A6F"/>
    <w:rsid w:val="350F525A"/>
    <w:rsid w:val="396561F6"/>
    <w:rsid w:val="3A634EC7"/>
    <w:rsid w:val="3F22501A"/>
    <w:rsid w:val="43716BA9"/>
    <w:rsid w:val="46F0277E"/>
    <w:rsid w:val="47B2458A"/>
    <w:rsid w:val="49136D17"/>
    <w:rsid w:val="49325F42"/>
    <w:rsid w:val="4B7033E4"/>
    <w:rsid w:val="4F2B3B05"/>
    <w:rsid w:val="4F3D659F"/>
    <w:rsid w:val="52145EE2"/>
    <w:rsid w:val="538114A4"/>
    <w:rsid w:val="57CA584B"/>
    <w:rsid w:val="5BBD3D11"/>
    <w:rsid w:val="5C8F7981"/>
    <w:rsid w:val="5DBB53CC"/>
    <w:rsid w:val="609F1996"/>
    <w:rsid w:val="610C5BEA"/>
    <w:rsid w:val="649B63FC"/>
    <w:rsid w:val="653501C5"/>
    <w:rsid w:val="68FD5D5B"/>
    <w:rsid w:val="6B743AC4"/>
    <w:rsid w:val="6C227DB7"/>
    <w:rsid w:val="6CE2153C"/>
    <w:rsid w:val="70763F9A"/>
    <w:rsid w:val="72A638AD"/>
    <w:rsid w:val="72F85BFE"/>
    <w:rsid w:val="79341B08"/>
    <w:rsid w:val="7A4E33A4"/>
    <w:rsid w:val="7A7A06ED"/>
    <w:rsid w:val="7AA4268F"/>
    <w:rsid w:val="7AEE6B12"/>
    <w:rsid w:val="7BA026E0"/>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1536</Words>
  <Characters>1537</Characters>
  <Application>Microsoft Office Word</Application>
  <DocSecurity>0</DocSecurity>
  <Lines>0</Lines>
  <Paragraphs>0</Paragraphs>
  <ScaleCrop>false</ScaleCrop>
  <Company/>
  <LinksUpToDate>false</LinksUpToDate>
  <CharactersWithSpaces>1537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2026-10-28T12:07:52Z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