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44B04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1例再生障碍性贫血患者异基因造血干细胞移植后相关疼痛的个体化护理实践</w:t>
      </w:r>
    </w:p>
    <w:p w14:paraId="7F9767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一、案例资料</w:t>
      </w:r>
    </w:p>
    <w:p w14:paraId="72A9DD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男，再生障碍性贫血20多年，长期服用环孢素和间断输注血小板，疗效不佳。2026年1月骨髓穿刺提示有轻度造血功能减退，MDS1级，经过充分的沟通，病人及家属拒绝使用免疫抑制疗法(IST)，行异基因造血干细胞移植。完善移植前预处理，2026年3月29日行HLA8/10相合亲缘弟弟外周血造血干细胞移植，供受者血型一致（A型阳性），回输有核细胞数6.01×10</w:t>
      </w:r>
      <w:r>
        <w:rPr>
          <w:rFonts w:hint="eastAsia"/>
          <w:vertAlign w:val="superscript"/>
        </w:rPr>
        <w:t>8</w:t>
      </w:r>
      <w:r>
        <w:rPr>
          <w:rFonts w:hint="eastAsia"/>
        </w:rPr>
        <w:t>/kg，CD34+细胞数5.45×10</w:t>
      </w:r>
      <w:r>
        <w:rPr>
          <w:rFonts w:hint="eastAsia"/>
          <w:vertAlign w:val="superscript"/>
        </w:rPr>
        <w:t>6</w:t>
      </w:r>
      <w:r>
        <w:rPr>
          <w:rFonts w:hint="eastAsia"/>
        </w:rPr>
        <w:t>/kg。</w:t>
      </w:r>
    </w:p>
    <w:p w14:paraId="50B175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移植术后早期先后出现发热、腹泻、腹痛，用抗感染、抗排斥和对症支持治疗。2026年4月25日患者排便5次，前2次黄色糊状便，总量约400ml，最后3次为绿色水样便，约600ml，无自发性腹痛，第二天入院。入院后腹泻峰值每天600ml，腹痛一直存在，临床诊断为Ⅲ-Ⅳ度肠道aGVHD，给予激素抗炎、抗排斥、止泻、护胃、解痉镇痛等治疗，但患者的疼痛没有得到有效控制，疼痛逐渐加重，再次急诊收治入院。</w:t>
      </w:r>
    </w:p>
    <w:p w14:paraId="5434042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入院查体体温36.8℃，脉搏88次/分，呼吸20次/分，血压110/70mmHg，神志清，心肺听诊无异常，腹软，上腹、脐周、左中腹压痛明显，无反跳痛，无包块，肝脾肋下未及。辅助检查2026年4月22日血常规中红细胞2.68×10</w:t>
      </w:r>
      <w:r>
        <w:rPr>
          <w:rFonts w:hint="eastAsia"/>
          <w:vertAlign w:val="superscript"/>
        </w:rPr>
        <w:t>12</w:t>
      </w:r>
      <w:r>
        <w:rPr>
          <w:rFonts w:hint="eastAsia"/>
        </w:rPr>
        <w:t>/L、血红蛋白96g/L、血小板52×10</w:t>
      </w:r>
      <w:r>
        <w:rPr>
          <w:rFonts w:hint="eastAsia"/>
          <w:vertAlign w:val="superscript"/>
        </w:rPr>
        <w:t>9</w:t>
      </w:r>
      <w:r>
        <w:rPr>
          <w:rFonts w:hint="eastAsia"/>
        </w:rPr>
        <w:t>/L、轻度贫血、血小板减少、淋巴细胞百分比及绝对值减少、单核细胞升高，腹部CT提示多发肠壁水肿、肠系膜水肿。</w:t>
      </w:r>
    </w:p>
    <w:p w14:paraId="2FD5F0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医嘱镇痛新联合654-2持续泵入镇痛，镇痛效果不好，慢慢把镇痛新剂量从原来的60mg提高到现在的60mg，用20ml/h的静脉泵持续输注，患者疼痛仍不能忍受。患者禁食、禁饮，小便通畅，睡眠、精神状态差，体力明显下降，无药物过敏史，无手术外伤史，家属要求减轻患者痛苦，疼痛科多学科会诊。</w:t>
      </w:r>
    </w:p>
    <w:p w14:paraId="2A9C62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二、评估分析</w:t>
      </w:r>
    </w:p>
    <w:p w14:paraId="63555A3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（一）疼痛来源分析</w:t>
      </w:r>
    </w:p>
    <w:p w14:paraId="393FBC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患者的疼痛来自于肠道急性移植物抗宿主病。异基因T淋巴细胞攻击肠道上皮，引起肠黏膜大面积糜烂、水肿、溃疡，肠壁及肠系膜水肿牵拉内脏神经属于内脏性疼痛，有定位模糊、持续性隐痛基础上阵发性绞痛的特点，对单纯解痉药的反应不大。持续水样腹泻加重肠管痉挛、肠道胀气，使疼痛感被放大，患者对疾病的预后以及死亡的恐惧感会使得疼痛的耐受度降低，产生疼痛—焦虑—疼痛的恶性循环。</w:t>
      </w:r>
    </w:p>
    <w:p w14:paraId="6FF4BB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需要区分疼痛鉴别要点有腹痛，即移植术后腹痛不能排除肠道感染、肠梗阻、肠穿孔、消化道出血。患者CT上无游离气体、肠管截断征象，没有反跳痛，以压痛为主，大便培养无致病菌，符合肠道aGVHD相关性内脏痛的特点，但是整个病程中仍要警惕病情发展出现急腹症。</w:t>
      </w:r>
    </w:p>
    <w:p w14:paraId="20E63E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（二）疼痛综合评估</w:t>
      </w:r>
    </w:p>
    <w:p w14:paraId="7C43717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用数字疼痛评分量表（NRS）动态观察病人静息时的NRS为6～7分，活动、翻身、排便时NRS为8～9分，属于重痛。疼痛部位主要集中在剑突、上腹、脐周，以持续性胀痛为主，有阵发性绞痛加重的特点，镇痛新+山莨菪碱治疗只能改善1～2小时的疼痛，镇痛效果不持久。</w:t>
      </w:r>
    </w:p>
    <w:p w14:paraId="4029C9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同步做多维评价，病人处于禁食状态，胃肠动力本来就不好，山莨菪碱长时间使用有加重肠麻痹、尿潴留、口干、心率增快的危险，血小板偏低，有发生出血的可能，镇痛药的选择要避开对凝血、呼吸有抑制作用的药物，情绪评定显示患者悲观、睡眠不好、害怕排便引起剧痛，有意抑制排便，加重肠道积气痉挛，营养不良，体力差，活动耐受差。</w:t>
      </w:r>
    </w:p>
    <w:p w14:paraId="07C7332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（三）现存护理痛点</w:t>
      </w:r>
    </w:p>
    <w:p w14:paraId="5667798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一，内脏痛对常规阿片类、解痉药的反应很差，单独用药镇痛很容易陷入“不断加量、副作用叠加”的恶性循环中；第二，疼痛和腹泻、肠道排异互相影响，护理只看疼痛，不看肠黏膜保护、排便管理；第三，移植后患者免疫力低下，感染、出血、肠穿孔的风险较高，疼痛观察要结合急腹症的预警信号一起考虑；第四，家属过度焦虑，容易对镇痛效果抱有过高的期望值，沟通不到位容易引起误会。</w:t>
      </w:r>
    </w:p>
    <w:p w14:paraId="6E453D4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三、干预措施</w:t>
      </w:r>
    </w:p>
    <w:p w14:paraId="74A4147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（一）多学科协同下的动态镇痛管理</w:t>
      </w:r>
    </w:p>
    <w:p w14:paraId="45AA3F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落实疼痛科、移植科、护理组联合查房，不随意增加镇痛药物的剂量，调整分层镇痛方案。基础镇痛维持抗排异、激素治疗，从根本上减少肠道免疫损伤，镇痛药由原来的持续泵入改为“基础持续输注+爆发痛治疗”，对每一次爆发痛发作的时间、原因、持续时间做好详细的记录。</w:t>
      </w:r>
    </w:p>
    <w:p w14:paraId="2463B67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镇痛监测有2小时一次的NRS评分评估，给药后30分钟再评一次效果，同时监测心率、血压、呼吸、血氧，重点注意有无呼吸减慢、嗜睡、尿潴留加重、腹胀加重。分清药物不良反应与病情加重的信号，患者疼痛性质改变，腹肌紧张、反跳痛、体温突然升高者立即通知医生做肠穿孔、出血的检查，不给镇痛药掩盖急腹症体征。</w:t>
      </w:r>
    </w:p>
    <w:p w14:paraId="6B6AF99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非药物镇痛同步干预内脏痛不能用强腹部按摩，用轻柔的方法让患者取屈膝侧卧位，放松腹部肌肉，减轻肠系膜牵拉；病房灯光柔和、噪声小，集中治疗，减少患者翻身、移动过程中产生的疼痛刺激；用温毛巾热敷上腹部（避开压痛点，控制好温度，防烫伤），缓解平滑肌痉挛。</w:t>
      </w:r>
    </w:p>
    <w:p w14:paraId="44CD1A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（二）肠道症状联动护理，切断疼痛诱发因素</w:t>
      </w:r>
    </w:p>
    <w:p w14:paraId="42B94F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疼痛与腹泻互相加重，把疼痛护理同肠道aGVHD的专门护理结合起来。严密控制禁食，详细记录每次排便时间、量、颜色、性状，区分绿色水样便有无血丝、黏膜组织；造瘘、肛周管路固定牢靠，做好肛周皮肤保护，反复水样便刺激会引起牵涉痛。</w:t>
      </w:r>
    </w:p>
    <w:p w14:paraId="2CB8A2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仔细观察腹部体征，每天比较腹部张力、压痛范围，听诊肠鸣音变化。肠鸣音亢进伴绞痛频繁发作者立即通知医生，根据病情决定是否使用解痉药，肠鸣音减弱、腹胀逐渐加重时应考虑药物所致的肠麻痹，嘱咐医生停止山莨菪碱。维持静脉补液、肠外营养，使水电解质保持在正常范围，防止低钾引起肠动力性腹痛痉挛。</w:t>
      </w:r>
    </w:p>
    <w:p w14:paraId="587B66E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（三）心理、睡眠个体化支持</w:t>
      </w:r>
    </w:p>
    <w:p w14:paraId="2A72C2F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病人有20多年病史，经过多次输血，在移植之后又出现了严重的肠道排斥反应，对预后失去了信心，加重了疼痛的感受。留出固定的沟通时间，以简明的语言将疼痛产生的原因及镇痛方案调整的逻辑告知患者，告诉家属肠道aGVHD的恢复时间，减少患者对不切实际期望的形成。</w:t>
      </w:r>
    </w:p>
    <w:p w14:paraId="69D79C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指导患者做腹式呼吸放松练习，当疼痛发作间歇期时，缓慢地吸气用鼻子，缓慢地呼气用嘴巴，放松盆底及腹壁肌肉，减小由于紧张造成的肌肉紧张；晚上保证连续睡眠，将采血、测血压等操作集中在白天，必要时遵医嘱给予镇静助眠，防止因疼痛引起失眠加重疼痛。同时做好家属支持，告知家属疼痛情况以及药物的利弊，使家属参与安抚，不使消极情绪影响到病人。</w:t>
      </w:r>
    </w:p>
    <w:p w14:paraId="4CD915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（四）风险预警与交接班标准化</w:t>
      </w:r>
    </w:p>
    <w:p w14:paraId="3F78902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根据患者的疼痛情况制定专门的交接单，交接单上要记录患者的NRS评分，疼痛部位的性质，爆发痛次数，镇痛泵的参数，肠鸣音，排便情况，生命体征，出血预警信号。重点标记高危预警，疼痛突然变剧烈、疼痛范围扩大、腹肌紧绷、大便血性增多、血压降低、心率增快，发现即上报医师，不得擅自用药止痛掩盖病情。</w:t>
      </w:r>
    </w:p>
    <w:p w14:paraId="05C6758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落实感染防控，肠道aGVHD黏膜受损，细菌易移位造成败血症，感染还会加重疼痛，严格执行层流病房无菌护理，手卫生、物品消毒工作落实到位，避免合并感染加重病人的痛苦。</w:t>
      </w:r>
    </w:p>
    <w:p w14:paraId="29BB6C2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四、效果评价</w:t>
      </w:r>
    </w:p>
    <w:p w14:paraId="2D66AD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经过多学科协作、个体化镇痛联合症状护理干预一周以后，患者疼痛控制越来越好，静息NRS评分从原来的6～8分稳定在3～4分，翻身、便意诱发的爆发痛NRS可控制在5分以内，爆发痛发作次数由原来的每天6～8次减少到每天2～3次，单次疼痛持续时间明显缩短。</w:t>
      </w:r>
    </w:p>
    <w:p w14:paraId="579CF86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镇痛药物不再继续加大剂量，没有出现呼吸抑制、严重尿潴留、重度肠麻痹等镇痛相关的严重不良反应，患者的睡眠时间由以前的一天只有2-3小时增加到现在的5小时左右，情绪趋向稳定，有意愿参加评价和治疗。每日排便总量控制在400ml以下，水样便次数减少，没有出现消化道大出血、肠穿孔、重症败血症等致命并发症。家属能接受肠道排异疼痛的复杂性，愿意配合护理，对疼痛管理的满意度较好。</w:t>
      </w:r>
    </w:p>
    <w:p w14:paraId="35628DC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肠道黏膜修复时间很长，疼痛不能完全消除，但是达到预期的目的，在保证安全的前提下控制重度疼痛，提高患者的舒适度，保证移植后抗排异治疗的连续性，给肠黏膜修复赢得时间。</w:t>
      </w:r>
    </w:p>
    <w:p w14:paraId="1367E4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五、经验总结</w:t>
      </w:r>
    </w:p>
    <w:p w14:paraId="1DADD10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造血干细胞移植后肠道aGVHD相关疼痛属于难治性内脏痛，不同于一般的术后疼痛和癌痛，护理不能套用常规的疼痛管理程序。这类病人疼痛的根本原因是由于免疫介导的肠道黏膜损伤造成的，镇痛只是一种对症治疗的方法，根本原因的治疗依靠抗排异治疗，护理的最高价值就是创建一个“药物镇痛、症状控制、风险预警、心理调适”全方位的个体化护理链条。</w:t>
      </w:r>
    </w:p>
    <w:p w14:paraId="5EA15C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一，不能仅仅根据NRS评分来评价，必须结合移植并发症的背景，分清疼痛是排异本身引起的、是肠痉挛引起的、是感染引起的、还是急腹症引起的，不能掩盖危重的临床表现，这是移植患者疼痛护理的底线。内脏痛对药物的反应比较小，非药物干预不是简单的点缀，是必需的辅助手段，体位调整、环境控制、呼吸放松、减少刺激可明显减轻爆发痛。</w:t>
      </w:r>
    </w:p>
    <w:p w14:paraId="212C963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二，必须有各个学科的共同参与。移植专科护士、疼痛科、主管医生一起动态调整方案，不能是护士执行医嘱。护理人员要不断得到疼痛、排便、腹部体征的连续数据，给医生调整治疗镇痛和抗排异方案提供第一手的临床资料，也成了多学科之间衔接的重要环节。</w:t>
      </w:r>
    </w:p>
    <w:p w14:paraId="5CC4F0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三，在疼痛、腹泻、焦虑这三种之间要有联动。单靠止痛，不管腹泻、不减焦虑，镇痛的效果很快就会反弹。患者有较长时间的慢性病史，心理创伤严重，照护时要考虑病人的身体痛苦和心理感受，与家属保持同步沟通，控制病人期望值，减少照护矛盾。</w:t>
      </w:r>
    </w:p>
    <w:p w14:paraId="66C27BF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rPr>
        <w:t>第四，个体化不能是无边界的，高危病人要有专门的观察项目、交接重点。血小板减少、黏膜破溃、免疫抑制状态决定镇痛药物的选择、剂量调整要更加保守，尽量避免不良反应，在保证安全的基础上追求舒适，不能为了“无痛”而完全放弃药物治疗。</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562749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3</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2026-10-28T07:35:47Z</dcterms:created>
  <dcterms:modified xsi:type="dcterms:W3CDTF">2026-10-28T07:39:12Z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DFFBB75112184903BA96542507F800E1_12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