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914DE3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数字经济重塑创新资源配置的空间逻辑</w:t>
      </w:r>
    </w:p>
    <w:p w14:paraId="673ED1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bookmarkStart w:id="0" w:name="_GoBack"/>
      <w:bookmarkEnd w:id="0"/>
    </w:p>
    <w:p w14:paraId="280301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2026年10月，中央网络安全和信息化委员会印发了《国家信息化“十五五”规划》，对我国数字经济发展未来五年作出了全面的规划，提出要做强做优做大数字经济、加快数据资源开发利用，把数字经济核心产业增加值占GDP比重提升到12.5% 作为重要的发展指标。数据已经成为新型生产要素，不断影响着各个创新要素流动、组合的方式，传统的地理区位对于创新活动的限制也变得越来越小。我国地域广袤，区域创新基础差别是客观存在的，怎样利用数字手段打通要素的梗阻，盘活分布在各地的人才、技术、科研成果，让数字技术优势发挥出更好的创新资源优化配置的作用，是培育新质生产力、推进区域协调发展所必须研究的重大问题。本文围绕规划导向，就数字经济重新塑造创新资源空间布局有四个实践途径做论述。</w:t>
      </w:r>
    </w:p>
    <w:p w14:paraId="51720E4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一、以数字联通打破地域壁垒，消解创新要素空间阻隔</w:t>
      </w:r>
    </w:p>
    <w:p w14:paraId="4BF6B7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创新资源空间布局受地理位置以及运输成本的限制，偏远地区创新要素不能被全国分工所利用。国家信息化"十五五"规划把信息基础设施放在突出位置，建设信息基础设施巩固拓展领先优势，发展算力网一体化，从硬件上给要素跨区域流动奠定基础。实践当中，各个地方积极推进5G网络的覆盖以及千兆光网的创建工作，使算力中心、云计算平台的建设逐渐向各个区域布局，以前由于地理位置偏远而不能承接创新资源的地区，也通过数字通道接入全国创新网络。远程研发、线上协同、数字工厂不断普及，生产和服务已经不再必须在一个地方全部完成，创新要素可以到更多的地方去寻找合适的落脚点。</w:t>
      </w:r>
    </w:p>
    <w:p w14:paraId="30DD87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就目前而言，在中西部部分数字基础设施薄弱的地区，宽带网络以及算力设施存在短板，造成要素不能流通的障碍。为了解决上述问题，规划提出推进算力网络、数据流通利</w:t>
      </w:r>
      <w:r>
        <w:rPr>
          <w:rFonts w:ascii="宋体" w:eastAsia="宋体" w:hAnsi="宋体" w:cs="宋体" w:hint="eastAsia"/>
          <w:color w:val="auto"/>
          <w:lang w:val="en-US" w:eastAsia="zh-CN"/>
        </w:rPr>
        <w:t>用设施一体化</w:t>
      </w:r>
      <w:r>
        <w:rPr>
          <w:rFonts w:ascii="宋体" w:eastAsia="宋体" w:hAnsi="宋体" w:cs="宋体" w:hint="default"/>
          <w:color w:val="auto"/>
          <w:lang w:val="en-US" w:eastAsia="zh-CN"/>
        </w:rPr>
        <w:t>补短板，引导好的数字资源向薄弱地区倾斜。地方层面是共建数据中心、共享算力平台以缩小地区间基础设施差距。依靠数字联通打通要素流通的“最后一公里”，欠发达地区也能同富裕地区一样享受到数字红利，数字资源的空间布局就由</w:t>
      </w:r>
      <w:r>
        <w:rPr>
          <w:rFonts w:ascii="宋体" w:eastAsia="宋体" w:hAnsi="宋体" w:cs="宋体" w:hint="default"/>
          <w:color w:val="auto"/>
          <w:highlight w:val="none"/>
          <w:lang w:val="en-US" w:eastAsia="zh-CN"/>
        </w:rPr>
        <w:t>“各自为政”</w:t>
      </w:r>
      <w:r>
        <w:rPr>
          <w:rFonts w:ascii="宋体" w:eastAsia="宋体" w:hAnsi="宋体" w:cs="宋体" w:hint="default"/>
          <w:color w:val="auto"/>
          <w:lang w:val="en-US" w:eastAsia="zh-CN"/>
        </w:rPr>
        <w:t>变成“协同联动”，区域间地域壁垒在数字通道打通之后慢慢消失，给区域整体创新水平提高筑牢了根基。</w:t>
      </w:r>
    </w:p>
    <w:p w14:paraId="5395BC1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 xml:space="preserve"> 二、以平台载体集聚优质要素，搭建创新协同空间枢纽</w:t>
      </w:r>
    </w:p>
    <w:p w14:paraId="54903F9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由于创新活动本身的复杂性，不能由单一的主体来完成，而必须要有好的人才、好的技术、好的资本和数据的集聚和协同。平台经济依靠互联网，大数据以及人工智能技术把分布在各地的创新主体联合成一个跨地域的合作网络，是优质资源汇集的中心。实践当中各个地方积极创建科创平台、产业互联网平台以及区域协同创新平台，促使科研机构、企业同金融资本在同一个平台之上可以达成有效的对接。人才和技术借助平台实现跨区域流动的时候，思想碰撞也不再是靠地理的聚集来完成的，多学科协同创新的空间也变得更大了，中小企业创新需求可以借助平台进入创新体系，创新协同的合力被大大提升。</w:t>
      </w:r>
    </w:p>
    <w:p w14:paraId="3D69D2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但是部分平台重搭建轻运营，平台建成后资源入驻少、协作不畅，枢纽作用无法发挥出来。政策层面认为应该加强平台服务能力的建设以及运营机制的健全，使平台由“建起来”向“转起来”转变。各地制订平台运营规则、创建入驻鼓励措施、聘请专业的服务机构，使平台的资源聚集速度和协同效能得到提高。区域经济给平台赋予了市场空间和应用场景，平台又促使区域数字化转型，两者互相促进、互相成就。优质的要素在平台上的高效集聚、深度协作，创新协同的空间枢纽不断成熟起来，给创新资源在更好的载体上流动提供有力的支持。</w:t>
      </w:r>
    </w:p>
    <w:p w14:paraId="4BAA842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三、以数据赋能优化供需匹配，完善创新资源调度机制</w:t>
      </w:r>
    </w:p>
    <w:p w14:paraId="14A44B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创新资源的有效配置往往受制于信息不对称，科研供给和企业需求相脱离的情况，造成资源的闲置以及浪费。大数据技术已经可以很好地解决上述问题。海量实时的数据采集、分析使创新资源供需双方可以找到准确的对接点，降低信息摩擦，提升配置效率。实践中许多地方借助数据平台搭建起创新需求同成果供给的对接通道，企业提出技术难题，科研机构接受任务，供需对接由“大海捞针”变成了“精准送达”。数据要素使用越多，成本就越低，它的共享性和可复用性使得创新资源可以被不断地循环利用、自由组合，调度机制也因此变得更为灵活高效。</w:t>
      </w:r>
    </w:p>
    <w:p w14:paraId="53A82CD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完善这一机制要靠制度和设施的双管齐下。数据权属不明、流通合规成本过高已经成为现实的阻碍数据赋能的因素。因此规划提出健全数据要素基础制度、深化数据资源开发利用，对数据的权属以及流通规则作出规定。各地有序推进数据确权、隐私保护、安全评价工作，创建统一的数据流通利用平台，使数据处在安全合规的环境里能自由流动。政府依靠数据对本地区的创新短板进行准确的把握，有目的地安排资源、组织攻关；企业根据数据更及时地发现机会并作出调整。数据赋权使得创新资源的调配由大变细，供需错配问题得到较好的解决，数据资源分配的效率也随着数据赋权机制的完善而不断上升。</w:t>
      </w:r>
    </w:p>
    <w:p w14:paraId="310620B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四、以业态迭代拓展应用场景，释放创新空间溢出效能</w:t>
      </w:r>
    </w:p>
    <w:p w14:paraId="30658B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数字技术深入到各行各业，出现了许多新的业态，也给创新资源价值的释放赋予了广阔的舞台。数字经济同实体经济深度融合发展之后，制造业、服务业在数字转型的过程中就不停地涌现出新的技术需求，促使创新资源流向这些地方。各地围绕产业数字化转型开展人工智能+应用的布局工作，“人工智能+”从智能制造到数字政务，从智慧医疗到智能物流等各个领域，创新成果都在真实的场景里发挥着作用。新业态的溢出效应渐渐体现出来，一项技术上的重大突破会带动整个产业链的上下游共同进行创新，创新成果沿着产业链在区域之间跨区域流动，从局部率先突破走向全面效率提升，区域创新能力的总体均衡也随之加强。</w:t>
      </w:r>
    </w:p>
    <w:p w14:paraId="75BF30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拓宽应用领域的同时也不能忽视数字化改造时所遇到的现实困难。部分地区数字技术和产业需求相脱离，创新成果难以转化为生产力，中小企业转型成本太高。从政策层面而言，通过开展“人工智能+”行动、建设数字化转型公共服务平台、给予转型引导与资金扶持等方式使技术供给同产业需求有效对接起来，帮助有意愿但无条件的企业突破“不敢转、不会转”的障碍。由于应用范围的不断扩大，创新也不再是孤立地完成，而是越来越频繁地出现在新的事物之中，并且不断地在发展。业态更新带来的溢出效应在各区域不断显现出来，区域间的差距在协同创新的作用下逐渐缩小，创新驱动发展大格局越来越均衡、有韧性的，高质量发展的动力源源不断。</w:t>
      </w:r>
    </w:p>
    <w:p w14:paraId="2E3C8A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结束语</w:t>
      </w:r>
    </w:p>
    <w:p w14:paraId="776006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数字经济正在重新塑造创新资源空间布局的逻辑。数字联通冲破地域障碍，平台载体把优质的要素聚集起来，数据赋能改善供需对接，业态革新开拓应用范围，这四个维度互相衔接，共同促使创新要素在更大的空间里流动得更加畅通。对一个地大物博、区域发展不平衡的国家来说，把握好此变革机会是十分重要的。依靠数字技术对创新资源空间分布进行优化，既可以发挥大国市场的大规模优势，又可以促进区域协调发展以及培育新质生产力。使创新资源可以越过山海，精准到达，不断增值，数字经济产生的巨大空间红利，在推进中国式现代化的过程中会持续被释放。</w:t>
      </w:r>
    </w:p>
    <w:p w14:paraId="7259FB1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AFB457"/>
    <w:rsid w:val="DC4FC40E"/>
    <w:rsid w:val="DDE78952"/>
    <w:rsid w:val="DFAB1483"/>
    <w:rsid w:val="E707198A"/>
    <w:rsid w:val="E7557FF9"/>
    <w:rsid w:val="E7BDB119"/>
    <w:rsid w:val="E7DEF2CD"/>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FA42B4"/>
    <w:rsid w:val="6D70F8DF"/>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2025-01-01T02:06:00Z</dcterms:created>
  <dcterms:modified xsi:type="dcterms:W3CDTF">2026-10-28T11:50:22Z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