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7721CB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lang w:val="en-US" w:eastAsia="zh-CN"/>
        </w:rPr>
        <w:t>1.人工增雨对农作物生长发育的影响的</w:t>
      </w:r>
      <w:r>
        <w:rPr>
          <w:rFonts w:ascii="宋体" w:eastAsia="宋体" w:hAnsi="宋体" w:cs="宋体" w:hint="eastAsia"/>
        </w:rPr>
        <w:t>理论基础</w:t>
      </w:r>
    </w:p>
    <w:p w14:paraId="00F4D01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lang w:val="en-US" w:eastAsia="zh-CN"/>
        </w:rPr>
        <w:t>1.1</w:t>
      </w:r>
      <w:r>
        <w:rPr>
          <w:rFonts w:ascii="宋体" w:eastAsia="宋体" w:hAnsi="宋体" w:cs="宋体" w:hint="eastAsia"/>
        </w:rPr>
        <w:t>云降水物理学理论：增雨催化机制与降水形成原理</w:t>
      </w:r>
    </w:p>
    <w:p w14:paraId="3CFAD7E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乌兰察布市按照自治区人工增雨（雪）作业效果评估业务指南（2022年版），依托自治区人工增雨效果计算评估系统实行常态化的催化作业，飞机、火箭、燃烧炉设置的碘化银催化剂进入7km到10km过冷层的云体后，会成为有效的冰核加速过冷水滴结冰，冰晶不断长大、靠重力被带走，最后降落为降水。2025年全市新增降雨量达到2.34亿吨，作业人员根据雷达回波参数找到粳稻种植区上方适合催化的云团，对降水落区和雨量进行调控来弥补由于区域天然降水分布不均造成的粳稻田间缺水现象。</w:t>
      </w:r>
    </w:p>
    <w:p w14:paraId="4CF61DD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lang w:val="en-US" w:eastAsia="zh-CN"/>
        </w:rPr>
        <w:t>1.2</w:t>
      </w:r>
      <w:r>
        <w:rPr>
          <w:rFonts w:ascii="宋体" w:eastAsia="宋体" w:hAnsi="宋体" w:cs="宋体" w:hint="eastAsia"/>
        </w:rPr>
        <w:t>农业气象学理论：水分—作物耦合与生育期需水规律</w:t>
      </w:r>
    </w:p>
    <w:p w14:paraId="63451B7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粳稻是喜湿禾本科作物，植株的生理代谢过程对田间水分供应情况比较敏感，在分蘖期稳定的浅水条件下可以保证有效的分蘖萌发，拔节孕穗期水分亏缺会使穗原基分化受阻，灌浆期不断的水分供应有利于光合产物输送到籽粒里。乌兰察布市2025年全市平均降水量为725.41mm，比上一年增加了16.72%，增量降水是由自然降水和人工增雨两部分组成的，渗入耕作层的雨水提高土壤水势，通过根系输送到植物各个器官，维持叶片气孔动态平衡，保证碳同化和蒸腾过程的顺利进行，减少干旱胁迫对粳稻穗粒发育的抑制。</w:t>
      </w:r>
    </w:p>
    <w:p w14:paraId="1987EFD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lang w:val="en-US" w:eastAsia="zh-CN"/>
        </w:rPr>
        <w:t>1.3</w:t>
      </w:r>
      <w:r>
        <w:rPr>
          <w:rFonts w:ascii="宋体" w:eastAsia="宋体" w:hAnsi="宋体" w:cs="宋体" w:hint="eastAsia"/>
        </w:rPr>
        <w:t>农田生态学理论：降水格局变化与农田微生境响应</w:t>
      </w:r>
    </w:p>
    <w:p w14:paraId="34F4318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乌兰察布粳稻水田生态系统是由田面滞水层、耕作层土体、作物冠层以及田间生物群落组成的，人工增雨引发的增加的降水改变了原有的降水时序分布，降低了土体表层温度的昼夜变化幅度，稀释了耕作层的盐分，调节了田面水体的溶氧含量和养分的迁移速度。区域2025年增雨影响区域为5.45万平方公里，其中粳稻地块的降水会增加冠层附近空气湿度，降低干热风的胁迫作用，雨水带走的沉降养分随下渗过程活化土壤微生物代谢活性，改变氮磷矿化释放的快慢，形成适合粳稻稳健生长的农田小气候。</w:t>
      </w:r>
    </w:p>
    <w:p w14:paraId="1774780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 xml:space="preserve"> </w:t>
      </w:r>
      <w:r>
        <w:rPr>
          <w:rFonts w:ascii="宋体" w:eastAsia="宋体" w:hAnsi="宋体" w:cs="宋体" w:hint="eastAsia"/>
          <w:lang w:val="en-US" w:eastAsia="zh-CN"/>
        </w:rPr>
        <w:t>2.人工增雨对农作物生长发育的</w:t>
      </w:r>
      <w:r>
        <w:rPr>
          <w:rFonts w:ascii="宋体" w:eastAsia="宋体" w:hAnsi="宋体" w:cs="宋体" w:hint="eastAsia"/>
        </w:rPr>
        <w:t>影响机制</w:t>
      </w:r>
    </w:p>
    <w:p w14:paraId="20E0D9C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lang w:val="en-US" w:eastAsia="zh-CN"/>
        </w:rPr>
        <w:t>2.1</w:t>
      </w:r>
      <w:r>
        <w:rPr>
          <w:rFonts w:ascii="宋体" w:eastAsia="宋体" w:hAnsi="宋体" w:cs="宋体" w:hint="eastAsia"/>
        </w:rPr>
        <w:t>水分供给效应：土壤墒情改善与根系吸水促进</w:t>
      </w:r>
    </w:p>
    <w:p w14:paraId="45ABDD8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乌兰察布市在正常时期开展飞机、火箭和燃烧炉的人工增雨作业，利用雷达监测指标锁定粳稻集中种植区进行精确催化，2025年全市人工增雨增加了2.34亿吨降水，新增加的降水进入粳稻田块之后，会逐层渗透到犁底层以上耕作层土壤中去，使土壤体积含水量不断上升，土壤水势持续增大，缓解了春末到夏初这段时间浅层土壤干旱造成的墒情不足。粳稻不定根分支和根毛在水分充足时会向土壤深处延伸，根系表皮细胞吸水能力随着土体水势梯度的改善而增强，根系对土壤溶液中氮、钾等矿质养分的吸收效率也随之提高。干旱造成的影响可以依靠人工增雨的方式来克服，保证水资源供给充足，为农作物正常生长创造有利条件，提高粮食产量。</w:t>
      </w:r>
    </w:p>
    <w:p w14:paraId="68BA5B5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lang w:val="en-US" w:eastAsia="zh-CN"/>
        </w:rPr>
        <w:t>2.2</w:t>
      </w:r>
      <w:r>
        <w:rPr>
          <w:rFonts w:ascii="宋体" w:eastAsia="宋体" w:hAnsi="宋体" w:cs="宋体" w:hint="eastAsia"/>
        </w:rPr>
        <w:t>光合生理效应：冠层湿度调节与光合效率变化</w:t>
      </w:r>
    </w:p>
    <w:p w14:paraId="2B284E3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人工增雨后水汽蒸发形成的水汽，会在粳稻冠层内不断升高空气的相对湿度，抑制乌兰察布夏季多风造成冠层水汽快速散失的现象，削弱叶片气孔为了抵抗蒸腾失水而自动收缩的行为，让气孔导度保持在适合碳同化的范围内。2025年区域增雨作业覆盖面积可达5.45万平方公里，落到粳稻连片田区的新增降水量可以清洗叶片表面附着的粉尘颗粒物，打通叶面气孔的气体交换通道，保证冠层内部二氧化碳输送的畅通。粳稻功能叶片的叶绿素稳定性在适当的湿度环境之下得以维持，在光反应阶段电子传递链的阻力降低，光合产物的形成速度加快，产生的碳水化合物会通过韧皮部向分蘖芽、幼穗等库器官输送。增雨所形成的云系遮蔽可以短时间内降低强光辐射，避免粳稻剑叶产生光抑制损伤，使粳稻孕穗到灌浆的重要生育期光合生理过程保持稳定的运行状态。</w:t>
      </w:r>
    </w:p>
    <w:p w14:paraId="369627E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lang w:val="en-US" w:eastAsia="zh-CN"/>
        </w:rPr>
        <w:t>2.3</w:t>
      </w:r>
      <w:r>
        <w:rPr>
          <w:rFonts w:ascii="宋体" w:eastAsia="宋体" w:hAnsi="宋体" w:cs="宋体" w:hint="eastAsia"/>
        </w:rPr>
        <w:t>产量构成效应：穗粒发育响应与产量要素协同</w:t>
      </w:r>
    </w:p>
    <w:p w14:paraId="24E08B4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粳稻产量是由有效穗数、每穗实粒数和千粒重这三个主要因素决定的，人工增雨提供的补充水分会按照粳稻生育阶段的不同而对不同的产量要素产生不同的调节。乌兰察布2025年降水量比2024年增加16.72%，自然降水加上人工催化所产生的水的增加量，可以给粳稻分蘖期提供合适的水环境，有利于低位有效分蘖的产生，提高成熟期有效穗的数量。进入拔节孕穗期以后，稳定的水分供应可以缩减颖花退化数量，保证穗轴上二次枝梗的正常分化，增大穗轴上每穗颖花留存的比例，在灌浆期适当灌溉可以保证籽粒灌浆的时间，使光合产物不断地向胚乳转移，使千粒重保持在稳定的水平。当地粳稻产区降水的波动很容易使产量要素失衡，精准对准生育期的增雨作业可以削弱干旱胁迫对穗部器官发育的抑制，使各项产量形成正向协同，减少干旱年份粳稻产量下降的趋势。</w:t>
      </w:r>
    </w:p>
    <w:p w14:paraId="116AE61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lang w:val="en-US" w:eastAsia="zh-CN"/>
        </w:rPr>
        <w:t>2.4</w:t>
      </w:r>
      <w:r>
        <w:rPr>
          <w:rFonts w:ascii="宋体" w:eastAsia="宋体" w:hAnsi="宋体" w:cs="宋体" w:hint="eastAsia"/>
        </w:rPr>
        <w:t>逆境胁迫效应：渍害病害诱发与倒伏风险加剧</w:t>
      </w:r>
    </w:p>
    <w:p w14:paraId="1219567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人工增雨催化产生的降水有雨量、雨强不能完全精准控制的特点，过多的增量降水长时间流入粳稻水田之后会使田面淹水加深，土体饱和持水时间被拉长，水田耕作层内孔隙被水体填满，根系周围的氧气供应量急剧降低，粳稻根系有氧呼吸被抑制，厌氧代谢产生的有毒物质会慢慢累积并危害根系。乌兰察布夏季降雨期间的多云高湿环境会为稻瘟病、纹枯病等真菌性病害孢子萌发、传播创造有利的环境，冠层内长期留存的水汽会使植株间的空气流动受阻，病害在连片粳稻田块间蔓延的速度加快。强降水冲击会削弱粳稻基部茎秆同土体的黏着程度，植株茎秆细胞壁的木质素合成过程会受长时间渍水影响而受阻，茎秆机械强度不断降低，若加上区域短时阵风的影响，粳稻群体倒伏的概率会增大，倒伏植株的冠层结构被破坏，籽粒灌浆受阻，最终导致粳稻最终产量下降。</w:t>
      </w:r>
    </w:p>
    <w:p w14:paraId="19BEE17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lang w:val="en-US" w:eastAsia="zh-CN"/>
        </w:rPr>
        <w:t>3.</w:t>
      </w:r>
      <w:r>
        <w:rPr>
          <w:rFonts w:ascii="宋体" w:eastAsia="宋体" w:hAnsi="宋体" w:cs="宋体" w:hint="eastAsia"/>
        </w:rPr>
        <w:t>人工增雨</w:t>
      </w:r>
      <w:r>
        <w:rPr>
          <w:rFonts w:ascii="宋体" w:eastAsia="宋体" w:hAnsi="宋体" w:cs="宋体" w:hint="eastAsia"/>
          <w:lang w:val="en-US" w:eastAsia="zh-CN"/>
        </w:rPr>
        <w:t>促进</w:t>
      </w:r>
      <w:r>
        <w:rPr>
          <w:rFonts w:ascii="宋体" w:eastAsia="宋体" w:hAnsi="宋体" w:cs="宋体" w:hint="eastAsia"/>
        </w:rPr>
        <w:t>农作物生长发育的</w:t>
      </w:r>
      <w:r>
        <w:rPr>
          <w:rFonts w:ascii="宋体" w:eastAsia="宋体" w:hAnsi="宋体" w:cs="宋体" w:hint="eastAsia"/>
          <w:lang w:val="en-US" w:eastAsia="zh-CN"/>
        </w:rPr>
        <w:t>实施</w:t>
      </w:r>
      <w:r>
        <w:rPr>
          <w:rFonts w:ascii="宋体" w:eastAsia="宋体" w:hAnsi="宋体" w:cs="宋体" w:hint="eastAsia"/>
        </w:rPr>
        <w:t>路径</w:t>
      </w:r>
    </w:p>
    <w:p w14:paraId="0B9DB77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lang w:val="en-US" w:eastAsia="zh-CN"/>
        </w:rPr>
        <w:t>3.1</w:t>
      </w:r>
      <w:r>
        <w:rPr>
          <w:rFonts w:ascii="宋体" w:eastAsia="宋体" w:hAnsi="宋体" w:cs="宋体" w:hint="eastAsia"/>
        </w:rPr>
        <w:t>精准作业路径：生育关键期识别与增雨时机优化</w:t>
      </w:r>
    </w:p>
    <w:p w14:paraId="73E9ADD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技术人员根据乌兰察布市粳稻物候观测台帐和逐日农业气象监测序列整理出分蘖、拔节孕穗、灌浆结实等水分敏感期的水分阈值，按照《人工增雨（雪）作业效果评估业务指南（2022版）》确定粳稻产区优先催化时段。作业团队调取雷达回波产品分析过冷层厚度、组合反射率等参数，按照本地5月30日B-3755飞机增雨作业案例中建立的作业判定标准，选择有催化可能的积层混合云进行作业调度。2025年全市飞机增雨共完成23架次作业，火箭作业86次，燃烧炉作业14次，多种作业方式的作业装备可以根据各个粳稻片区地形条件灵活布置，凉城县降水丰沛的粳稻地块减少催化次数，四子王旗周边缺水种植片区利用云系过境窗口补充增雨。调度人员按照近五年同期牧草和作物的水分盈亏情况展开对比，在粳稻扬花授粉期避免强降水的时段内实施土壤水分的补充作业，使催化产生的增量降水能够与粳稻植株的生理代谢用水需求相匹配，减弱季节性干旱对于粳稻穗部生长的影响。</w:t>
      </w:r>
    </w:p>
    <w:p w14:paraId="338EED5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lang w:val="en-US" w:eastAsia="zh-CN"/>
        </w:rPr>
        <w:t>3.2</w:t>
      </w:r>
      <w:r>
        <w:rPr>
          <w:rFonts w:ascii="宋体" w:eastAsia="宋体" w:hAnsi="宋体" w:cs="宋体" w:hint="eastAsia"/>
        </w:rPr>
        <w:t>监测评估路径：墒情遥感反演与影响效应定量评估</w:t>
      </w:r>
    </w:p>
    <w:p w14:paraId="098A7A0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业务人员依靠自治区人工增雨作业效果计算评估系统完成增雨雨量的反演计算，同时把NDVI遥感时序产品和地面土壤墒情站点观测数据一起接入到系统当中，建立适合乌兰察布粳稻产区的多源监测链。从遥感影像中提取出作业影响区内5.45万平方千米粳稻田块的遥感影像，利用旬尺度NDVI空间变化的特点追踪水稻冠层长势的变化，将墒情数据、实测降水数据以及粳稻分蘖数、颖花留存率这些田间观测指标联系起来。在常态化人影评估的基础上将2.34亿吨总增雨量按照落区分解到粳稻主产区的各个单元，用天然降水和人工催化增加的水分来区别，避免因边界不清导致的效益核算出现偏差。技术人员不断积累地块尺度粳稻长势样本，将作业区和非催化的对照区墒情变化进行对比，逐步建立本地化的粳稻水分反应模型，利用雷达格点达标率、云结构参数复盘每一轮催化行动的质量，给后续粳稻产区增雨方案升级赋予可追溯的量化支持。</w:t>
      </w:r>
    </w:p>
    <w:p w14:paraId="471F55C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lang w:val="en-US" w:eastAsia="zh-CN"/>
        </w:rPr>
        <w:t>3.3</w:t>
      </w:r>
      <w:r>
        <w:rPr>
          <w:rFonts w:ascii="宋体" w:eastAsia="宋体" w:hAnsi="宋体" w:cs="宋体" w:hint="eastAsia"/>
        </w:rPr>
        <w:t>风险调控路径：过量降水预警与农田排渍协同</w:t>
      </w:r>
    </w:p>
    <w:p w14:paraId="1598355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气象人影业务平台会在催化作业开始之前，依靠数值预报产品的预判，预估云系释放出的雨量和雨强变化趋势，并根据粳稻田块的排水情况确定安全雨量阈值，给孕穗期、灌浆期粳稻设定分级预警。调度人员在启动飞机或者地面催化作业的时候留有调整余地，在监测到的云体发展速度大于所设阈值的时候，立刻停止催化投放，以减少粳稻水田受过多降水的影响。乌兰察布市域内山地丘陵和缓滩地交错分布，滩区粳稻地块排水线路难度大，业务部门协调农业管护主体对田间排水沟渠清理情况进行同步梳理，并将增雨作业预警信息推送到种植片区管护站。预报降水总量接近渍害临界值的时候，管护人员提前开启田块的排水口降低水位，防止土壤长时间处于饱和状态造成根系缺氧，植保岗位同步对高湿环境下稻瘟病、纹枯病的初期感染点位进行跟踪，使增雨带来的水分红利控制在粳稻能承受的范围内，避免降水过多造成的倒伏、病害扩散等危害。</w:t>
      </w:r>
    </w:p>
    <w:p w14:paraId="4048544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lang w:val="en-US" w:eastAsia="zh-CN"/>
        </w:rPr>
        <w:t>3.4</w:t>
      </w:r>
      <w:r>
        <w:rPr>
          <w:rFonts w:ascii="宋体" w:eastAsia="宋体" w:hAnsi="宋体" w:cs="宋体" w:hint="eastAsia"/>
        </w:rPr>
        <w:t>技术适配路径：区域作物布局与增雨策略匹配</w:t>
      </w:r>
    </w:p>
    <w:p w14:paraId="380CC08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根据乌兰察布市域降水空间分异特点，业务管理部门根据多年的观测数据将凉城、四子王旗等区域降水本底加以区分，制订出差异化的粳稻种植计划和人影作业计划。四子王旗年降水量低，粳稻种植面积不大，此地的人影资源会先向草原生态修复倾斜，在局部水田出现持续水分不足的时候再考虑启动应急增雨工作；凉城县降水条件适合粳稻大规模种植，该片区被确定为常态化增雨保障区，依靠飞机增雨覆盖面广的特点，保证充足的水份供给。全市2025年降水量比上一年增加16.72%，降水资</w:t>
      </w:r>
      <w:bookmarkStart w:id="0" w:name="_GoBack"/>
      <w:bookmarkEnd w:id="0"/>
      <w:r>
        <w:rPr>
          <w:rFonts w:ascii="宋体" w:eastAsia="宋体" w:hAnsi="宋体" w:cs="宋体" w:hint="eastAsia"/>
        </w:rPr>
        <w:t>源年际变化较大，人影作业不能采取一个标准的人影作业模式，技术团队根据区域的水土承载力调整粳稻种植面积上限，防止依靠持续的人工降雨来维持超大规模水田的用水需求。人影作业规划同全市防雹保护片区同步推进，增加粳稻主产区火箭发射点，做好增雨、防雹两项人影工作，使人工影响天气服务更好地满足本地粳稻生产长期稳定发展的需要。</w:t>
      </w:r>
    </w:p>
    <w:p w14:paraId="7F3D7D11"/>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9571B5"/>
    <w:rsid w:val="6E131BB7"/>
    <w:rsid w:val="799571B5"/>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2026-10-28T02:26:00Z</dcterms:created>
  <dcterms:modified xsi:type="dcterms:W3CDTF">2026-10-28T02:27:02Z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ACF462A21F644228A8BD4ABF85C7ECAF_11</vt:lpwstr>
  </property>
  <property fmtid="{D5CDD505-2E9C-101B-9397-08002B2CF9AE}" pid="3" name="KSOProductBuildVer">
    <vt:lpwstr>2052-12.1.0.29161</vt:lpwstr>
  </property>
  <property fmtid="{D5CDD505-2E9C-101B-9397-08002B2CF9AE}" pid="4" name="KSOTemplateDocerSaveRecord">
    <vt:lpwstr>eyJoZGlkIjoiNDU3ZTI2MjBkNTEzNzY1OTdkZmY3ZjYxMTdjMWUxNDIiLCJ1c2VySWQiOiI1ODIxNTk5MDgifQ==</vt:lpwstr>
  </property>
</Properties>
</file>