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DD2CBE9">
      <w:pPr>
        <w:rPr>
          <w:rFonts w:hint="eastAsia"/>
        </w:rPr>
      </w:pPr>
      <w:r>
        <w:rPr>
          <w:rFonts w:hint="eastAsia"/>
        </w:rPr>
        <w:t>摘要：</w:t>
      </w:r>
      <w:r>
        <w:rPr>
          <w:rFonts w:hint="eastAsia"/>
        </w:rPr>
        <w:t>探究基于循证理念的规范化护理模式应用于鼻内镜下息肉切除术围术期患者的临床成效。选取八十六名计划接受鼻内镜下鼻息肉切除术的受试者，经由随机数字表法均分为两组，其中观察组及对照组各含四十三例样本。对照组沿用科室既定护理方案，观察组则于此框架之上，叠加实施标准化循证干预策略。对比分析两组受试者围术期心理状态演变、术后不同时段痛觉强度、睡眠效能及总体舒适度差异。手术完成一周时，相较于对照群体，观察组在焦虑及抑郁自评量表上的得分均呈现显著下降趋势（P＜0.001）；相较于对照群组，观察组于手术后二十四、四十八及七十二小时三个监测节点，其视觉模拟量表痛感测定值均呈现显著下降趋势，且组间差异具备高度统计学意义（P＜0.001）。相较于对照，观察组在匹兹堡睡眠质量指数各维度及总体评分方面均呈现显著下降趋势（P＜0.001）；相较于对照样本，观察组在生理体验、精神状况及病区条件等维度的舒适评价与综合得分均呈现显著优势，差异具备高度统计学意义（P＜0.001）。</w:t>
      </w:r>
    </w:p>
    <w:p w14:paraId="6E6786A3">
      <w:pPr>
        <w:rPr>
          <w:rFonts w:hint="eastAsia"/>
        </w:rPr>
      </w:pPr>
    </w:p>
    <w:p w14:paraId="308CF86F">
      <w:pPr>
        <w:rPr>
          <w:rFonts w:hint="eastAsia"/>
        </w:rPr>
      </w:pPr>
      <w:r>
        <w:rPr>
          <w:rFonts w:hint="eastAsia"/>
        </w:rPr>
        <w:t>本研究纳入样本共计八十六名，均系二零二三年三月至二零二五年六月期间于本院耳鼻咽喉口腔科就诊，且拟行鼻内镜下鼻息肉摘除术之病例。借助随机数字表实施分组，受试者被均分为两队列，各含四十三例样本。参照组纳入男性二十五例、女性十八例，其年龄跨度为二十二至六十五岁，均值达（43.52±8.47）岁；患者病程跨度为一至六载，均值达（3.26±1.14）年。观察组纳入男性二十四例及女性十九例，其年龄跨度介于二十三至六十四岁之间，均值达（43.18±8.62）岁；患者患病时长介于一至五载之间，其均值达（3.18±1.09）年。经检验，两组受试者基线特征未见显著性差异（P＞0.05），具备组间可比性。本项课题已获所在机构伦理审查机构核准，受试者均于详尽知悉试验详情后，自主完成知情同意文书的签署程序。</w:t>
      </w:r>
    </w:p>
    <w:p w14:paraId="0479EB20">
      <w:pPr>
        <w:rPr>
          <w:rFonts w:hint="eastAsia"/>
        </w:rPr>
      </w:pPr>
    </w:p>
    <w:p w14:paraId="655FE2B4">
      <w:pPr>
        <w:rPr>
          <w:rFonts w:hint="eastAsia"/>
        </w:rPr>
      </w:pPr>
      <w:r>
        <w:rPr>
          <w:rFonts w:hint="eastAsia"/>
        </w:rPr>
        <w:t>（1）心理状态：</w:t>
      </w:r>
      <w:r>
        <w:rPr>
          <w:rFonts w:hint="eastAsia"/>
        </w:rPr>
        <w:t>于手术前一日及术后第七日，借助焦虑自评量表和抑郁自评量表对受试者心理状况予以测定。该评估工具采用百分制计分，得分与负性情绪严重程度呈正相关。</w:t>
      </w:r>
    </w:p>
    <w:p w14:paraId="6D08A0B3">
      <w:pPr>
        <w:rPr>
          <w:rFonts w:hint="eastAsia"/>
        </w:rPr>
      </w:pPr>
      <w:r>
        <w:rPr>
          <w:rFonts w:hint="eastAsia"/>
        </w:rPr>
        <w:t>（2）疼痛程度：</w:t>
      </w:r>
      <w:r>
        <w:rPr>
          <w:rFonts w:hint="eastAsia"/>
        </w:rPr>
        <w:t>于手术后二十四至七十二小时区间内，借助视觉模拟评分法对患者痛觉程度予以量化测定。该量表采用0至10分制量化痛觉强度，其中零值表征无痛状态，满分对应极端难忍之痛；数值递增与痛感加剧呈正相关。</w:t>
      </w:r>
    </w:p>
    <w:p w14:paraId="1C0843DF">
      <w:pPr>
        <w:rPr>
          <w:rFonts w:hint="eastAsia"/>
        </w:rPr>
      </w:pPr>
      <w:r>
        <w:rPr>
          <w:rFonts w:hint="eastAsia"/>
        </w:rPr>
        <w:t>（3）睡眠质量：</w:t>
      </w:r>
      <w:r>
        <w:rPr>
          <w:rFonts w:hint="eastAsia"/>
        </w:rPr>
        <w:t>于手术后第七日，借助匹兹堡睡眠质量指数（PSQI）实施测评。该量表包含入睡潜伏期、实际睡眠时间、睡眠效率、睡眠障碍、日间功能障碍及主观睡眠质量六个维度，分值介于0至21之间；评分与睡眠质量呈负相关，即数值愈低表明睡眠状况愈佳。</w:t>
      </w:r>
    </w:p>
    <w:p w14:paraId="2A488B12">
      <w:pPr>
        <w:rPr>
          <w:rFonts w:hint="eastAsia"/>
        </w:rPr>
      </w:pPr>
      <w:r>
        <w:rPr>
          <w:rFonts w:hint="eastAsia"/>
        </w:rPr>
        <w:t>（4）舒适度：</w:t>
      </w:r>
      <w:r>
        <w:rPr>
          <w:rFonts w:hint="eastAsia"/>
        </w:rPr>
        <w:t>该调查选用本机构自行编制的术后舒适测评工具，涵盖生理体验、精神状况及病区条件三大范畴，内含二十项具体指标；其量化区间介于零至百分之间，所得数值与受试者安逸程度呈正相关关系。该工具展现出优异的测量学属性，其内在同质性信度与构念效度分别达到零点八九及零点八五，证实了评估结果具备可靠的稳健性。</w:t>
      </w:r>
    </w:p>
    <w:p w14:paraId="719CEB03">
      <w:pPr>
        <w:rPr>
          <w:rFonts w:hint="eastAsia"/>
        </w:rPr>
      </w:pPr>
    </w:p>
    <w:p w14:paraId="173319F1">
      <w:pPr>
        <w:rPr>
          <w:rFonts w:hint="eastAsia"/>
        </w:rPr>
      </w:pPr>
      <w:r>
        <w:rPr>
          <w:rFonts w:hint="eastAsia"/>
        </w:rPr>
        <w:t>借助SPSS26.0程序完成统计分析，其中定量指标均描述为（x±s）形式，并实施t检验予以比较；</w:t>
      </w:r>
    </w:p>
    <w:p w14:paraId="5080A61A">
      <w:pPr>
        <w:rPr>
          <w:rFonts w:hint="eastAsia"/>
        </w:rPr>
      </w:pPr>
    </w:p>
    <w:p w14:paraId="56EA0E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手术结束一周后，双方受试者心理负担指标均呈现下降态势；与此同时，相较于对照样本，观察组在SAS与SDS量表上的测定值降幅更为突出，差异具备统计学意义（P＜0.05）。</w:t>
      </w:r>
    </w:p>
    <w:p w14:paraId="7BB8C57B">
      <w:pPr>
        <w:rPr>
          <w:rFonts w:hint="eastAsia"/>
        </w:rPr>
      </w:pPr>
    </w:p>
    <w:p w14:paraId="5D7686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尽管两组受试者术后痛感均呈递减趋势，但在24、48及72小时各观测节点，观察组VAS量化指标皆显著优于对照组（P＜0.05）。</w:t>
      </w:r>
    </w:p>
    <w:p w14:paraId="7630F256">
      <w:pPr>
        <w:rPr>
          <w:rFonts w:hint="eastAsia"/>
        </w:rPr>
      </w:pPr>
    </w:p>
    <w:p w14:paraId="6CFE6F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手术结束一周时，相较于对照群体，干预组在PSQI量表各项因子与整体得分方面均呈现统计学意义上的显著下降（P＜0.05），表明其睡眠状况得到更为理想的改善。</w:t>
      </w:r>
    </w:p>
    <w:p w14:paraId="4BCA7C20">
      <w:pPr>
        <w:rPr>
          <w:rFonts w:hint="eastAsia"/>
        </w:rPr>
      </w:pPr>
    </w:p>
    <w:p w14:paraId="5B28A9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sz w:val="21"/>
          <w:szCs w:val="21"/>
        </w:rPr>
      </w:pPr>
      <w:r>
        <w:rPr>
          <w:rFonts w:ascii="宋体" w:eastAsia="宋体" w:hAnsi="宋体" w:cs="宋体" w:hint="eastAsia"/>
          <w:color w:val="auto"/>
          <w:sz w:val="21"/>
          <w:szCs w:val="21"/>
          <w:lang w:val="en-US" w:eastAsia="zh-CN"/>
        </w:rPr>
        <w:t>手术结束一周时，相较于对照群体，观察组在生理、精神及周遭境况等维度的舒适感测值与综合得分皆呈现统计学意义上的显著提升（P＜0.05），表明其整体舒适状态更为理想。</w:t>
      </w:r>
    </w:p>
    <w:p w14:paraId="35E79C97">
      <w:pPr>
        <w:rPr>
          <w:rFonts w:hint="eastAsia"/>
        </w:rPr>
      </w:pPr>
    </w:p>
    <w:p w14:paraId="0C9488FE">
      <w:pPr>
        <w:rPr>
          <w:rFonts w:ascii="宋体" w:eastAsia="宋体" w:hAnsi="宋体" w:cs="宋体" w:hint="eastAsia"/>
          <w:color w:val="auto"/>
          <w:sz w:val="21"/>
          <w:szCs w:val="21"/>
        </w:rPr>
      </w:pPr>
      <w:r>
        <w:rPr>
          <w:rFonts w:ascii="宋体" w:eastAsia="宋体" w:hAnsi="宋体" w:cs="宋体" w:hint="eastAsia"/>
          <w:color w:val="auto"/>
          <w:sz w:val="21"/>
          <w:szCs w:val="21"/>
        </w:rPr>
        <w:t>在心理层面，术后第七日评估显示，相较于对照群体，观察组受试者的SAS与SDS量表分值均呈现出统计学意义上的显著下降趋势。</w:t>
      </w:r>
    </w:p>
    <w:p w14:paraId="5BD2E4D0">
      <w:pPr>
        <w:rPr>
          <w:rFonts w:ascii="宋体" w:eastAsia="宋体" w:hAnsi="宋体" w:cs="宋体" w:hint="eastAsia"/>
          <w:color w:val="auto"/>
          <w:sz w:val="21"/>
          <w:szCs w:val="21"/>
        </w:rPr>
      </w:pPr>
    </w:p>
    <w:p w14:paraId="232E63C9">
      <w:pPr>
        <w:rPr>
          <w:rFonts w:ascii="宋体" w:eastAsia="宋体" w:hAnsi="宋体" w:cs="宋体" w:hint="eastAsia"/>
          <w:color w:val="auto"/>
          <w:sz w:val="21"/>
          <w:szCs w:val="21"/>
        </w:rPr>
      </w:pPr>
      <w:r>
        <w:rPr>
          <w:rFonts w:ascii="宋体" w:eastAsia="宋体" w:hAnsi="宋体" w:cs="宋体" w:hint="eastAsia"/>
          <w:color w:val="auto"/>
          <w:sz w:val="21"/>
          <w:szCs w:val="21"/>
        </w:rPr>
        <w:t>就痛觉评估而言，观察组于手术后二十四、四十八及七十二小时测得的VAS数值皆显著低于对照水平。</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AF043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2026-10-28T01:46:06Z</dcterms:created>
  <dcterms:modified xsi:type="dcterms:W3CDTF">2026-10-28T01:48:41Z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FD4BE7579353420194D348EEAFB52A5B_12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