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31FAF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olor w:val="auto"/>
          <w:sz w:val="32"/>
          <w:szCs w:val="32"/>
        </w:rPr>
      </w:pPr>
      <w:r>
        <w:rPr>
          <w:rFonts w:hint="eastAsia"/>
          <w:color w:val="auto"/>
          <w:sz w:val="32"/>
          <w:szCs w:val="32"/>
        </w:rPr>
        <w:t>业财融合视角下企业内部控制体系的优化与完善</w:t>
      </w:r>
    </w:p>
    <w:p w14:paraId="0C30A81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摘要：</w:t>
      </w:r>
      <w:r>
        <w:rPr>
          <w:rFonts w:hint="eastAsia"/>
          <w:color w:val="auto"/>
          <w:sz w:val="32"/>
          <w:szCs w:val="32"/>
        </w:rPr>
        <w:t>市场竞争日益激烈，传统印刷制造企业由于</w:t>
      </w:r>
      <w:r>
        <w:rPr>
          <w:rFonts w:hint="eastAsia"/>
          <w:color w:val="auto"/>
          <w:sz w:val="32"/>
          <w:szCs w:val="32"/>
          <w:lang w:eastAsia="zh-CN"/>
        </w:rPr>
        <w:t>业</w:t>
      </w:r>
      <w:r>
        <w:rPr>
          <w:rFonts w:hint="eastAsia"/>
          <w:color w:val="auto"/>
          <w:sz w:val="32"/>
          <w:szCs w:val="32"/>
        </w:rPr>
        <w:t>务与</w:t>
      </w:r>
      <w:r>
        <w:rPr>
          <w:rFonts w:hint="eastAsia"/>
          <w:color w:val="auto"/>
          <w:sz w:val="32"/>
          <w:szCs w:val="32"/>
          <w:lang w:val="en-US" w:eastAsia="zh-CN"/>
        </w:rPr>
        <w:t>财</w:t>
      </w:r>
      <w:r>
        <w:rPr>
          <w:rFonts w:hint="eastAsia"/>
          <w:color w:val="auto"/>
          <w:sz w:val="32"/>
          <w:szCs w:val="32"/>
        </w:rPr>
        <w:t>务的脱节而产生的管理矛盾越来越突出，业财融合是实体制造企业提高内部控制水平、实现提质增效的现实抓手。很多传统制造企业的内控还停留在财务后端的末端管控，存在着协同认知偏差、业务财务流程断点、风险处置滞后、统计口径不一致、监督约束不强等诸多问题。本文以企业的实际经营为出发点，从业财融合实践逻辑出发分析企业内控存在的问题及原因，探寻适合传统制造企业内控改进的途径，给其它同类型实体企业开展业财一体化内控提供可参考的实践样本。</w:t>
      </w:r>
    </w:p>
    <w:p w14:paraId="650B166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关键词：业财融合；企业内控；风险管控；传统制造</w:t>
      </w:r>
    </w:p>
    <w:p w14:paraId="552F324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引言：随着行业竞争日趋激烈，印刷制造行业的订单结构繁杂，物料流动速度很快，生产工艺也常常发生改变，企业的内部管理对于跨部门的协同提出了更高的要求。内部控制具有防范经营风险、规范作业程序、保证资金和实物资产安全的作用，控制效果很大程度上依赖于业务、仓储、生产及财务之间的联系。对于传统制造企业来说，大规模的数字化平台改造由于成本限制很难一次完成，业财融合更多是通过流程的修补、岗位之间的联动、数据基础的治理等来落实。将业财融合的理念融入到内部控制体系的重组当中，打通各个部门的管理链条，是传统制造企业解决内控难题，提高经营质量的必由之路。</w:t>
      </w:r>
    </w:p>
    <w:p w14:paraId="1154AD1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一、业财融合视角下企业内部控制体系现存问题</w:t>
      </w:r>
    </w:p>
    <w:p w14:paraId="142DACC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（一）内控环境层面暴露出协同意识偏差问题</w:t>
      </w:r>
    </w:p>
    <w:p w14:paraId="2D43093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eastAsiaTheme="minorEastAsia" w:hint="eastAsia"/>
          <w:color w:val="auto"/>
          <w:sz w:val="32"/>
          <w:szCs w:val="32"/>
          <w:lang w:val="en-US" w:eastAsia="zh-CN"/>
        </w:rPr>
      </w:pPr>
      <w:r>
        <w:rPr>
          <w:rFonts w:hint="eastAsia"/>
          <w:color w:val="auto"/>
          <w:sz w:val="32"/>
          <w:szCs w:val="32"/>
        </w:rPr>
        <w:t>内部控制环境是企业内部控制体系运转的土壤，是决定内部控制制度能否落实到位的重要因素。从传统制造企业的实践来说，内控环境方面存在的主要问题就是业财协同治理的根基不够牢固，即管理层把内部控制限定在财务合规的范畴内，把内部控制当作财务部门的工作，没有从公司治理以及战略层面整体规划内控架构，内控目标只关注账务的合规性、资金的安全性这些末端的工作，不能涵盖采购、生产、销售等经营全流程。组织上没有形成业财协同治理的组织架构，企业的业务部门是以业绩考核为导向，合规与风险</w:t>
      </w:r>
      <w:r>
        <w:rPr>
          <w:rFonts w:hint="eastAsia"/>
          <w:color w:val="auto"/>
          <w:sz w:val="32"/>
          <w:szCs w:val="32"/>
          <w:lang w:eastAsia="zh-CN"/>
        </w:rPr>
        <w:t>管控</w:t>
      </w:r>
      <w:r>
        <w:rPr>
          <w:rFonts w:hint="eastAsia"/>
          <w:color w:val="auto"/>
          <w:sz w:val="32"/>
          <w:szCs w:val="32"/>
        </w:rPr>
        <w:t>的职责不清。财务把经营分析报告提交给财务部门之后，报表自身就很难洞察到业务的本质，许多经营的细节还要业务部门二次拆解、解读。叉车工代签收货单据、退库缺少书面依据的仓储作业现象也说明一线岗位的风险意识淡薄，风险隐患常等到财务事后检查时才被发现</w:t>
      </w:r>
      <w:r>
        <w:rPr>
          <w:rFonts w:hint="eastAsia"/>
          <w:color w:val="auto"/>
          <w:sz w:val="32"/>
          <w:szCs w:val="32"/>
          <w:lang w:eastAsia="zh-CN"/>
        </w:rPr>
        <w:t>。</w:t>
      </w:r>
    </w:p>
    <w:p w14:paraId="116DB79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（二）业务与财务流程存在多处衔接断点，管控节点缺位</w:t>
      </w:r>
    </w:p>
    <w:p w14:paraId="7540793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企业财务核算以及资金付款方面的制度比较健全，但是客户调纸、自来料退库、送货单主体变更等高频业务在最初的流程设计中，业务运行方便被放在首位，财务稽核环节被推后甚至没有被包含进来。叶洋文化自来料纸张对账异常事件是很好的一个案例，仓库实物入库之后，ERP退回单据的归类主体出现了错误，送货单没有仓库盖章，货物离场没有书面凭证，以往的客户调纸业务也存在调令没有加盖公章、全程无闭环存档的现象。</w:t>
      </w:r>
    </w:p>
    <w:p w14:paraId="61676DA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color w:val="auto"/>
          <w:sz w:val="32"/>
          <w:szCs w:val="32"/>
        </w:rPr>
      </w:pPr>
      <w:r>
        <w:rPr>
          <w:rFonts w:hint="eastAsia"/>
          <w:color w:val="auto"/>
          <w:sz w:val="32"/>
          <w:szCs w:val="32"/>
        </w:rPr>
        <w:t>（三）业财协同风险管控缺位，风险防控链条断裂</w:t>
      </w:r>
    </w:p>
    <w:p w14:paraId="4927D4C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风险管理是企业内部控制的核心工作，从业财融合的角度来说，在风险管理上要求把财务风险预测与业务风险预测有机地结合在一起，并且保持动态联动的状态。从实践的角度来说，企业风控的不足之处在于缺少业财的协同作用，财务端风险的识别依靠的是账务核算以及外部的监管提示，信息主要来源于资金，税务等财务部门，对于业务运营，合同执行，供应链等业务前端的风险没有很好的识别和传递的能力，业务端没有对财务部门传递风险信息的制度化渠道，业务人员对于财务合规风险的敏感度不高。业财风险信息不对称造成风险识别滞后于业务发生，风险控制停留在事后处理，不能进行事前预警和过程控制，业财衔接处的风险控制链条出现了断裂。</w:t>
      </w:r>
    </w:p>
    <w:p w14:paraId="0A2245D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（四）数据信息壁垒突出，信息化管控水平偏低</w:t>
      </w:r>
    </w:p>
    <w:p w14:paraId="2431BBB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各个部门信息化系统独立运行、互不兼容，造成数据孤岛严重，业财数据无法共享。经营数据同财务资金、成本、核算数据分散存储，数据统计口径不一致，数据更新不一致。现有的信息化工具只起到基础的录入、统计的作用，并没有建立统一的数据共享智能管控平台，数据不能反哺到内控决策当中去，企业整体的数字化内控管理水平较低。</w:t>
      </w:r>
    </w:p>
    <w:p w14:paraId="66AA55D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（五）监督考核机制缺失，内控落地约束力不足</w:t>
      </w:r>
    </w:p>
    <w:p w14:paraId="65901C1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企业还没有创建适应业财一体化的监督考核机制，没有刚性的约束内控的执行。内部监督大多依靠阶段性的内审和财务检查，监督范围小，不能对业务全流程以及业财对接的细枝末节做全面的覆盖，对于日常的违规问题也不能及时发现和整改。内控制度流于形式、执行不到位、业财协同效果不能作为绩效考核的依据，没有相应的奖惩措施，员工合规履职的主观能动性较低，内控制度无法落地见效。</w:t>
      </w:r>
    </w:p>
    <w:p w14:paraId="02D3EDF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二、业财融合视角下企业内部控制体系问题的成因分析</w:t>
      </w:r>
    </w:p>
    <w:p w14:paraId="7133873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（一）管理理念滞后，顶层设计缺失</w:t>
      </w:r>
    </w:p>
    <w:p w14:paraId="5EA7C4F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业财融合内控制度的构建是包含组织变革、管理流程再造的大型战略工程，不能缺少治理层的战略认识和顶层推动。部分传统的制造型企业由于业务扩张意识较强，岗位考核的权</w:t>
      </w:r>
      <w:r>
        <w:rPr>
          <w:rFonts w:hint="eastAsia"/>
          <w:color w:val="auto"/>
          <w:sz w:val="32"/>
          <w:szCs w:val="32"/>
          <w:lang w:eastAsia="zh-CN"/>
        </w:rPr>
        <w:t>重大</w:t>
      </w:r>
      <w:r>
        <w:rPr>
          <w:rFonts w:hint="eastAsia"/>
          <w:color w:val="auto"/>
          <w:sz w:val="32"/>
          <w:szCs w:val="32"/>
        </w:rPr>
        <w:t>多集中在业务指标上，财务人员长期处于核算本位的思维中，深入车间了解工艺、物料消耗机理的次数很少。跨部门流程改进受长久形成的固化操作习惯所制约，大部分的改进任务必须被分割成一个个的小项目逐项实施，单靠财务单方面推进的话，内控的改善进程将会变得十分困难。</w:t>
      </w:r>
    </w:p>
    <w:p w14:paraId="4D9964F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（二）组织架构固化，权责划分模糊</w:t>
      </w:r>
    </w:p>
    <w:p w14:paraId="02BC46A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企业沿用传统的职能型组织结构，部门界限固定，岗位职责只在本部门内部划分，没有建立跨部门的协同岗位及对接机制。业财之间没有常设的联合小组来协调，当出现跨部门业务事项的时候，责任承担就变得模糊不清。出现管理漏洞的时候各个部门都会相互推卸责任，无法追究各部门之间的内控责任。</w:t>
      </w:r>
    </w:p>
    <w:p w14:paraId="2037117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（三）流程体系不完善，管控节点缺失</w:t>
      </w:r>
    </w:p>
    <w:p w14:paraId="3A3D9C4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大部分业务流程产生之初是以业务操作方便为出发点，没有把财务部门纳入到流程的设计和版本的更新之中。业务是出现管理漏洞之后才加上财务审核节点。送货单更换客户主体时仓库只通知财务，没有告诉业务岗位，造成业务、</w:t>
      </w:r>
      <w:r>
        <w:rPr>
          <w:rFonts w:hint="eastAsia"/>
          <w:color w:val="auto"/>
          <w:sz w:val="32"/>
          <w:szCs w:val="32"/>
          <w:lang w:val="en-US" w:eastAsia="zh-CN"/>
        </w:rPr>
        <w:t>财</w:t>
      </w:r>
      <w:r>
        <w:rPr>
          <w:rFonts w:hint="eastAsia"/>
          <w:color w:val="auto"/>
          <w:sz w:val="32"/>
          <w:szCs w:val="32"/>
        </w:rPr>
        <w:t>务、</w:t>
      </w:r>
      <w:r>
        <w:rPr>
          <w:rFonts w:hint="eastAsia"/>
          <w:color w:val="auto"/>
          <w:sz w:val="32"/>
          <w:szCs w:val="32"/>
          <w:lang w:val="en-US" w:eastAsia="zh-CN"/>
        </w:rPr>
        <w:t>客</w:t>
      </w:r>
      <w:r>
        <w:rPr>
          <w:rFonts w:hint="eastAsia"/>
          <w:color w:val="auto"/>
          <w:sz w:val="32"/>
          <w:szCs w:val="32"/>
        </w:rPr>
        <w:t>户三个部门之间没有数据。管控节点之后制度更新就会落后于业务发生。</w:t>
      </w:r>
    </w:p>
    <w:p w14:paraId="51A5CD3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（四）信息化建设投入不足，数据治理薄弱</w:t>
      </w:r>
    </w:p>
    <w:p w14:paraId="4EB3C1E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受行业现实条件所限，企业目前没有足够的资源去实现大规模的数字化升级，ERP系统只完成最基本的业务记录，没有自动校验以及异常拦截的功能。没有专职的数据管理员，各个部门自行确定统计口径。系统不能对重复开单、物料未退库就又领用等操作进行自动拦截，大量的校验工作依靠人工来完成，人为的操作失误很难被系统察觉，数据孤岛一直影响着业财融合环境下的内控落地。</w:t>
      </w:r>
    </w:p>
    <w:p w14:paraId="50A1F64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三、业财融合视角下企业内部控制体系优化与完善的实操策略</w:t>
      </w:r>
    </w:p>
    <w:p w14:paraId="4C6CA3F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（一）优化内控环境，树立全员业财融合管控思维</w:t>
      </w:r>
    </w:p>
    <w:p w14:paraId="51210F9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内部控制环境是业财一体化内部控制体系运行的前提条件，组织管理文化以及岗位认知水平的好坏会直接影响所有的控制措施能否长久有效。业财融合导向的内部控制建设属于组织管理模式的渐变过程，数字化系统的更新只是其中的一种补充方式，真正的改变来自于管理理念的更新。企业高层必须把业财协同下的内控工作纳入到日常管理的范畴中</w:t>
      </w:r>
      <w:r>
        <w:rPr>
          <w:rFonts w:hint="eastAsia"/>
          <w:color w:val="auto"/>
          <w:sz w:val="32"/>
          <w:szCs w:val="32"/>
          <w:lang w:val="en-US" w:eastAsia="zh-CN"/>
        </w:rPr>
        <w:t>，经</w:t>
      </w:r>
      <w:r>
        <w:rPr>
          <w:rFonts w:hint="eastAsia"/>
          <w:color w:val="auto"/>
          <w:sz w:val="32"/>
          <w:szCs w:val="32"/>
        </w:rPr>
        <w:t>由跨部门管理会议来达成分阶段的目标。</w:t>
      </w:r>
    </w:p>
    <w:p w14:paraId="338F569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企业选择内部已经发生过的管理事件作为合规宣导的案例载体，对单据签署、流程留痕等基本的管理行为进行宣导，使其作为实物资产管理以及涉税合规的内在驱动力，不断加强风险意识。财务部要形成常态化的到生产现场工作模式，全面了解印刷生产过程中的物料损耗的内在联系，克服由于财务人员缺乏对前端业务现场的了解而造成的不足。财务人员从经营数据中跳脱出报表上简单的数字变化，更能找到业务运作背后经营的实质。跨部门沟通要在业务运营速度和合规管控底线之间找到一个平衡点，深刻认识业务活动背后所蕴含的经营需要，慢慢创建起重视流程规范的业务岗位组织文化、了解业务场景的财务岗位组织文化，为后续流程再造、风险控制工作营造良好的组织环境。</w:t>
      </w:r>
    </w:p>
    <w:p w14:paraId="2A171E9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center"/>
        <w:textAlignment w:val="auto"/>
        <w:rPr>
          <w:rFonts w:hint="default"/>
          <w:color w:val="auto"/>
          <w:sz w:val="32"/>
          <w:szCs w:val="32"/>
          <w:highlight w:val="yellow"/>
        </w:rPr>
      </w:pPr>
      <w:r>
        <w:rPr>
          <w:rFonts w:hint="eastAsia"/>
          <w:color w:val="auto"/>
          <w:sz w:val="32"/>
          <w:szCs w:val="32"/>
        </w:rPr>
        <w:t>（二）重构制度流程，搭建全链条业财一体化内控体系</w:t>
      </w:r>
    </w:p>
    <w:p w14:paraId="014C058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制度、业务流程是内控要求融入经营活动的载体，流程体系的重新构建要以业财协同的理念作为方向，对高风险业务对应的管理细则进行迭代更新，把财务审核环节往前推进到业务开始之前，消除流程体系中已经出现的管理断点，明确各个岗位的管理职责。企业根据物料盘点中出现的管理漏洞整理实物收发的相关作业标准，对于货物验收阶段的身份核实和签字有明确的要求。客户调纸、物料退库业务开始前必须要有书面申请材料，业务、调度、财务三个部门依次审核后方可执行实物出库操作，不允许审批手续不齐全的情况下进行物料的流转。客户主体信息发生变化的</w:t>
      </w:r>
      <w:r>
        <w:rPr>
          <w:rFonts w:hint="eastAsia"/>
          <w:color w:val="auto"/>
          <w:sz w:val="32"/>
          <w:szCs w:val="32"/>
          <w:lang w:val="en-US" w:eastAsia="zh-CN"/>
        </w:rPr>
        <w:t>时候，有关</w:t>
      </w:r>
      <w:r>
        <w:rPr>
          <w:rFonts w:hint="eastAsia"/>
          <w:color w:val="auto"/>
          <w:sz w:val="32"/>
          <w:szCs w:val="32"/>
        </w:rPr>
        <w:t>人员应当及时通知业务和财务部门完成信息核对工作，保留所有的审批文件，使各个部门的业务记录一致。</w:t>
      </w:r>
    </w:p>
    <w:p w14:paraId="699BE8B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企业应该建立完善的往来款项对账管理制度，创建纸质资料以及电子档案一起使用的往来账目档案，按期对账。应收账款数据产生之后交由业务岗位进行核对差异的信息，对异常业务进行台账更新，最后用作对外经营沟通的依据。成本核算模式也要同步改变，不能只用产量分摊的方法来核算制造费用，应以设备工时作为制造费用分摊的计量标准，把油墨耗材、一线人工工资等成本项目尽可能地直接归集到具体的订单上，真实地反映订单的盈利情况。业务环节数据责任要一一落实，数据出现偏差的时候可以迅速找到产生偏差的业务环节，保证业务全流程运转有序、关键经营节点有财务控制逻辑。</w:t>
      </w:r>
    </w:p>
    <w:p w14:paraId="34ED1C2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（三）健全风险管控机制，实现动态化全域风险防控</w:t>
      </w:r>
    </w:p>
    <w:p w14:paraId="76246C0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传统制造企业的信息化系统很难建立起一套完整的、全自动的风险预警系统，而风险控制能力提升的主要途径就是创建跨部门的风险协同处置机制，扩大风险识别的范围。业务及仓储岗位在日常作业中对于单据有误或者流程出现漏洞的情况进行及时的信息上报工作，财务人员通过账务核算、税务管理和成本数据找出经营异常的预警信号，两条线互相验证风险识别工作不再单靠财务部一个人来完成。</w:t>
      </w:r>
    </w:p>
    <w:p w14:paraId="5183554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企业就税务疑点、往来款项差异、实物盘点偏差等建立专项风险台账，对风险的产生原因、处理措施和整改情况做详细的记载，保证风险事项的全过程跟踪。企业实行周期性的税务自查工作，把风险排查工作提前做好，减少以后被动整改造成的管理费用。单项风险处置完成并不意味着管控工作已经结束，企业应当依据个案复盘找出类似流程共有的漏洞，依靠对单一问题的解决促使有关管理制度得以修订，从而防止类似的风险再度出现。</w:t>
      </w:r>
    </w:p>
    <w:p w14:paraId="72F9FC2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（四</w:t>
      </w:r>
    </w:p>
    <w:p w14:paraId="4853EEB7">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（五）完善监督考核，构建内控闭环约束激励机制</w:t>
      </w:r>
    </w:p>
    <w:p w14:paraId="7344AD0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监督考核机制的设计要与企业现有的管理基础相匹配，以跨岗位联合监督为主要方式，通过整改闭环和绩效约束来加强内部控制体系的执行力度。企业创建业务岗位自查加财务复核常态化的监督体系，仓储和业务部门定期检查单据的完整性以及审批手续是否齐全。财务对单据进行审核、季度复盘时，用业务执行的真实性来反向核验。</w:t>
      </w:r>
    </w:p>
    <w:p w14:paraId="28AE9CC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bookmarkStart w:id="0" w:name="_GoBack"/>
      <w:bookmarkEnd w:id="0"/>
    </w:p>
    <w:p w14:paraId="0B3DE69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p>
    <w:p w14:paraId="5B88B9D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p>
    <w:p w14:paraId="2921A71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p>
    <w:p w14:paraId="0AA4A85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p>
    <w:p w14:paraId="16E84938">
      <w:pPr>
        <w:rPr>
          <w:rFonts w:eastAsia="宋体"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C776A4C"/>
    <w:rsid w:val="0CAF61E6"/>
    <w:rsid w:val="12A32349"/>
    <w:rsid w:val="14490B4A"/>
    <w:rsid w:val="1FE67BF3"/>
    <w:rsid w:val="231A0710"/>
    <w:rsid w:val="254E4B0C"/>
    <w:rsid w:val="39D03AA1"/>
    <w:rsid w:val="3ABE69FB"/>
    <w:rsid w:val="3E8848DA"/>
    <w:rsid w:val="433647FD"/>
    <w:rsid w:val="499B5733"/>
    <w:rsid w:val="4A4D44A0"/>
    <w:rsid w:val="4CDD7647"/>
    <w:rsid w:val="55713605"/>
    <w:rsid w:val="5F3B478D"/>
    <w:rsid w:val="684936C3"/>
    <w:rsid w:val="68537B32"/>
    <w:rsid w:val="77FC2DAB"/>
    <w:rsid w:val="7ABB0CFB"/>
    <w:rsid w:val="7AD86D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8</Pages>
  <Words>1840</Words>
  <Characters>1985</Characters>
  <Application>Microsoft Office Word</Application>
  <DocSecurity>0</DocSecurity>
  <Lines>0</Lines>
  <Paragraphs>0</Paragraphs>
  <ScaleCrop>false</ScaleCrop>
  <Company/>
  <LinksUpToDate>false</LinksUpToDate>
  <CharactersWithSpaces>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2026-10-26T17:35:00Z</dcterms:created>
  <dcterms:modified xsi:type="dcterms:W3CDTF">2026-10-28T01:29:43Z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74FB878047F64A9EA5EBC1CC08805FBE_12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