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EB8125">
      <w:pPr>
        <w:spacing w:line="360" w:lineRule="auto"/>
        <w:ind w:firstLine="420" w:firstLineChars="200"/>
        <w:rPr>
          <w:rFonts w:hint="eastAsia"/>
        </w:rPr>
      </w:pPr>
      <w:bookmarkStart w:id="0" w:name="_GoBack"/>
      <w:bookmarkEnd w:id="0"/>
      <w:r>
        <w:rPr>
          <w:rFonts w:hint="eastAsia"/>
        </w:rPr>
        <w:t>研究工作要跳出大众认知里玉的吉祥寓意、纹样符号，从古籍记载、出土器物、传统文人的思想记载中梳理玉文化在漫长历史中积淀下来的丰富内涵，梳理工作会区分礼制意义上的规范内涵、道德比拟意义上的精神内涵、自然审美意义上的感知内涵。剥离后世不断叠加的商业附加意义之后，选择温润内敛、顺应自然、藏质于内这些可以契合当代空间审美取向的内核，研究者会联系不同的时代治玉活动背后的社会观念，分析哪些含义只属于某一个特定的历史时期，哪些含义可以脱离原来的载体来传递感受。筛选得到的内核不是直接对应某一种造型，而是后续设计转化工作底层的逻辑依据，所有的后续视觉及空间处理都要回到这份内核内容来对照，防止设计工作只关注表面的视觉元素，忽略文化所包含的精神内涵。</w:t>
      </w:r>
    </w:p>
    <w:p w14:paraId="55B02562">
      <w:pPr>
        <w:spacing w:line="360" w:lineRule="auto"/>
        <w:ind w:firstLine="420" w:firstLineChars="200"/>
        <w:rPr>
          <w:rFonts w:hint="eastAsia"/>
        </w:rPr>
      </w:pPr>
      <w:r>
        <w:rPr>
          <w:rFonts w:hint="eastAsia"/>
        </w:rPr>
        <w:t>2.2语义转码，重构玉文化视觉语言</w:t>
      </w:r>
    </w:p>
    <w:p w14:paraId="4C4CFB2B">
      <w:pPr>
        <w:spacing w:line="360" w:lineRule="auto"/>
        <w:ind w:firstLine="420" w:firstLineChars="200"/>
        <w:rPr>
          <w:rFonts w:hint="eastAsia"/>
        </w:rPr>
      </w:pPr>
      <w:r>
        <w:rPr>
          <w:rFonts w:hint="eastAsia"/>
        </w:rPr>
        <w:t>设计主体将前面得到的玉文化内核转化成可以感知的空间视觉元素，转化过程中并不会直接复制古玉上谷纹、云纹这些传统的纹饰，而是依据天然玉石本身的纹理走向，透光后的柔和漫射光影以及深浅过渡比较含蓄的色彩层次这三个物质本身所具有的特征去建立稳定的对应关系。设计主体对玉石材料进行切割时改变玉石的切面角度、切面厚度以及背板材质，光线透射到玉石上的明暗变化可以表现一种含蓄内敛的风格，玉石表面没有经过过多打磨的粗糙肌理与“玉与自然同生”这一观念相契合，不同的视觉元素互相搭配组合成新的表现形式</w:t>
      </w:r>
      <w:r>
        <w:rPr>
          <w:rFonts w:hint="eastAsia"/>
          <w:vertAlign w:val="superscript"/>
          <w:lang w:val="en-US" w:eastAsia="zh-CN"/>
        </w:rPr>
        <w:t>[2]</w:t>
      </w:r>
      <w:r>
        <w:rPr>
          <w:rFonts w:hint="eastAsia"/>
          <w:lang w:eastAsia="zh-CN"/>
        </w:rPr>
        <w:t>。</w:t>
      </w:r>
      <w:r>
        <w:rPr>
          <w:rFonts w:hint="eastAsia"/>
        </w:rPr>
        <w:t>新的视觉语言已经脱离了玉器原有的形制，能适应墙面、隔断、艺术装置等不同的装饰载体，观众只能借助视觉的感知来体会玉文化所传达的氛围，而不是靠辨认固定的纹样去理解文化。</w:t>
      </w:r>
    </w:p>
    <w:p w14:paraId="701E1998"/>
    <w:p w14:paraId="5A93FE87">
      <w:pPr>
        <w:spacing w:line="360" w:lineRule="auto"/>
        <w:ind w:firstLine="420" w:firstLineChars="200"/>
        <w:rPr>
          <w:rFonts w:hint="eastAsia"/>
        </w:rPr>
      </w:pPr>
      <w:r>
        <w:rPr>
          <w:rFonts w:hint="eastAsia"/>
        </w:rPr>
        <w:t>3.1材料体系创新，拓展玉石选材边界</w:t>
      </w:r>
    </w:p>
    <w:p w14:paraId="0D7C6332">
      <w:pPr>
        <w:spacing w:line="360" w:lineRule="auto"/>
        <w:ind w:firstLine="420" w:firstLineChars="200"/>
        <w:rPr>
          <w:rFonts w:hint="eastAsia"/>
        </w:rPr>
      </w:pPr>
      <w:r>
        <w:rPr>
          <w:rFonts w:hint="eastAsia"/>
        </w:rPr>
        <w:t>材料研发人员会重新考虑玉石原料开采加工之后产生的边角料和尾矿碎料，对矿石的色、透、纹进行分类，细碎原料和稳定性较好的无机粘结剂拌合后压制成型，加工设备控制成型压力及养护时间，成品板材保持天然玉石特有的肌理效果。研发人员还要对比不同的天然石材、微晶玻璃的光学性能，部分低饱和度的天然彩石也会被纳入选材范围之内，和高档玉石一起起到空间表现的作用。原料筛选不再仅仅追求名贵玉石的优质品，加工过程减少优质整块原石的用量，复合坯体厚度、幅面可按装饰要求做相应的调整，新材料品类可以满足更多的装饰需求，原料利用率的提升也会使天然玉石的资源利用受到限制。</w:t>
      </w:r>
    </w:p>
    <w:p w14:paraId="5AC22A84"/>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A15C8"/>
    <w:rsid w:val="47AA15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2026-10-28T01:08:00Z</dcterms:created>
  <dcterms:modified xsi:type="dcterms:W3CDTF">2026-10-28T01:08:53Z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4EC8CE6137434961AE62BDAFF7E14C12_11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