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DFCC4F4">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b/>
          <w:bCs/>
          <w:szCs w:val="21"/>
        </w:rPr>
        <w:t>摘要</w:t>
      </w:r>
      <w:r>
        <w:rPr>
          <w:rFonts w:asciiTheme="minorEastAsia" w:hAnsiTheme="minorEastAsia" w:cstheme="minorEastAsia" w:hint="eastAsia"/>
          <w:szCs w:val="21"/>
        </w:rPr>
        <w:t>：</w:t>
      </w:r>
      <w:r>
        <w:rPr>
          <w:rFonts w:asciiTheme="minorEastAsia" w:hAnsiTheme="minorEastAsia" w:cstheme="minorEastAsia" w:hint="eastAsia"/>
          <w:szCs w:val="21"/>
        </w:rPr>
        <w:t>高中数学教学一直存在着知识传授和价值引领相分离的现象，立体几何入门课程也常常是学生认为比</w:t>
      </w:r>
      <w:r>
        <w:rPr>
          <w:rFonts w:asciiTheme="minorEastAsia" w:hAnsiTheme="minorEastAsia" w:cstheme="minorEastAsia" w:hint="eastAsia"/>
          <w:szCs w:val="21"/>
          <w:lang w:eastAsia="zh-CN"/>
        </w:rPr>
        <w:t>较难的</w:t>
      </w:r>
      <w:r>
        <w:rPr>
          <w:rFonts w:asciiTheme="minorEastAsia" w:hAnsiTheme="minorEastAsia" w:cstheme="minorEastAsia" w:hint="eastAsia"/>
          <w:szCs w:val="21"/>
        </w:rPr>
        <w:t>课程。本文以国家中小学智慧教育平台为依托，将美德板块中华优秀传统文化专题的工匠精神音视频资源融入到人教版必修第二册第八章8.1“基本立体图形”的教</w:t>
      </w:r>
      <w:r>
        <w:rPr>
          <w:rFonts w:asciiTheme="minorEastAsia" w:hAnsiTheme="minorEastAsia" w:cstheme="minorEastAsia" w:hint="eastAsia"/>
          <w:szCs w:val="21"/>
          <w:lang w:val="en-US" w:eastAsia="zh-CN"/>
        </w:rPr>
        <w:t>学活</w:t>
      </w:r>
      <w:r>
        <w:rPr>
          <w:rFonts w:asciiTheme="minorEastAsia" w:hAnsiTheme="minorEastAsia" w:cstheme="minorEastAsia" w:hint="eastAsia"/>
          <w:szCs w:val="21"/>
        </w:rPr>
        <w:t>动中，用剪纸、折纸等民间工艺做中介，让学生在动手观察立体图形的过程中体会匠人的智慧。课前平台导学、课中资源浸润、课后实践延伸，一条把德与智相结合、以文化人教学实践之路逐渐清晰起来。案例给出具体的教学实践方法、教学效果以及教学反思，给数学课堂融入传统文化提供可以模仿使用的校本化案例。</w:t>
      </w:r>
    </w:p>
    <w:p w14:paraId="45A9D772">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b/>
          <w:bCs/>
          <w:szCs w:val="21"/>
        </w:rPr>
        <w:t>关键词</w:t>
      </w:r>
      <w:r>
        <w:rPr>
          <w:rFonts w:asciiTheme="minorEastAsia" w:hAnsiTheme="minorEastAsia" w:cstheme="minorEastAsia" w:hint="eastAsia"/>
          <w:szCs w:val="21"/>
        </w:rPr>
        <w:t>：数文共生；国家智慧教育平台；立体几何；传统文化；工匠精神</w:t>
      </w:r>
    </w:p>
    <w:p w14:paraId="0160AF2F">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一、引言</w:t>
      </w:r>
    </w:p>
    <w:p w14:paraId="43A59961">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eastAsiaTheme="minorEastAsia" w:hAnsiTheme="minorEastAsia" w:cstheme="minorEastAsia" w:hint="eastAsia"/>
          <w:szCs w:val="21"/>
          <w:lang w:eastAsia="zh-CN"/>
        </w:rPr>
      </w:pPr>
      <w:r>
        <w:rPr>
          <w:rFonts w:asciiTheme="minorEastAsia" w:hAnsiTheme="minorEastAsia" w:cstheme="minorEastAsia" w:hint="eastAsia"/>
          <w:szCs w:val="21"/>
        </w:rPr>
        <w:t>8.1“基</w:t>
      </w:r>
      <w:r>
        <w:rPr>
          <w:rFonts w:asciiTheme="minorEastAsia" w:hAnsiTheme="minorEastAsia" w:cstheme="minorEastAsia" w:hint="eastAsia"/>
          <w:szCs w:val="21"/>
          <w:lang w:val="en-US" w:eastAsia="zh-CN"/>
        </w:rPr>
        <w:t>本立体</w:t>
      </w:r>
      <w:r>
        <w:rPr>
          <w:rFonts w:asciiTheme="minorEastAsia" w:hAnsiTheme="minorEastAsia" w:cstheme="minorEastAsia" w:hint="eastAsia"/>
          <w:szCs w:val="21"/>
        </w:rPr>
        <w:t>图形”是立体几何教学的第一章节，起着承上启下的作用。学生接触的主要是平面图形，空间观念还没有建立起来，抽象思维也处在起步阶段。教材是从长方体、圆柱、圆锥、球的实物入手来引出几何体的，但是如果只停留在“看、记”的教学中，学生虽然可以认识图形，但是很难把握几何体的特征。传统的课堂重在传授公式、定理，重在知识的记忆，轻视育人功能，文化渗透多为语文、历史、道德与法治等学科所承载，数学课堂少有作为。立德树</w:t>
      </w:r>
      <w:r>
        <w:rPr>
          <w:rFonts w:asciiTheme="minorEastAsia" w:hAnsiTheme="minorEastAsia" w:cstheme="minorEastAsia" w:hint="eastAsia"/>
          <w:color w:val="000000" w:themeColor="text1"/>
          <w:szCs w:val="21"/>
          <w:lang w:val="en-US" w:eastAsia="zh-CN"/>
          <w14:textFill>
            <w14:solidFill>
              <w14:schemeClr w14:val="tx1"/>
            </w14:solidFill>
          </w14:textFill>
        </w:rPr>
        <w:t>人</w:t>
      </w:r>
      <w:r>
        <w:rPr>
          <w:rFonts w:asciiTheme="minorEastAsia" w:hAnsiTheme="minorEastAsia" w:cstheme="minorEastAsia" w:hint="eastAsia"/>
          <w:color w:val="000000" w:themeColor="text1"/>
          <w:szCs w:val="21"/>
          <w14:textFill>
            <w14:solidFill>
              <w14:schemeClr w14:val="tx1"/>
            </w14:solidFill>
          </w14:textFill>
        </w:rPr>
        <w:t>的</w:t>
      </w:r>
      <w:r>
        <w:rPr>
          <w:rFonts w:asciiTheme="minorEastAsia" w:hAnsiTheme="minorEastAsia" w:cstheme="minorEastAsia" w:hint="eastAsia"/>
          <w:szCs w:val="21"/>
        </w:rPr>
        <w:t>要求必须有落地的抓手，</w:t>
      </w:r>
      <w:r>
        <w:rPr>
          <w:rFonts w:asciiTheme="minorEastAsia" w:hAnsiTheme="minorEastAsia" w:cstheme="minorEastAsia" w:hint="eastAsia"/>
          <w:szCs w:val="21"/>
          <w:lang w:eastAsia="zh-CN"/>
        </w:rPr>
        <w:t>而国</w:t>
      </w:r>
      <w:r>
        <w:rPr>
          <w:rFonts w:asciiTheme="minorEastAsia" w:hAnsiTheme="minorEastAsia" w:cstheme="minorEastAsia" w:hint="eastAsia"/>
          <w:szCs w:val="21"/>
        </w:rPr>
        <w:t>家中小学智慧教育平台正好可以满足这一需求</w:t>
      </w:r>
      <w:r>
        <w:rPr>
          <w:rFonts w:asciiTheme="minorEastAsia" w:hAnsiTheme="minorEastAsia" w:cstheme="minorEastAsia" w:hint="eastAsia"/>
          <w:szCs w:val="21"/>
          <w:lang w:eastAsia="zh-CN"/>
        </w:rPr>
        <w:t>。</w:t>
      </w:r>
    </w:p>
    <w:p w14:paraId="266069A0">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2022年3月国家中小学智慧教育平台正式投入使用，所有的资源都可以免费使用。国家中小学智慧教育平台以实现教育优质均衡发展为宗旨，对全国优质的教育教学资源进行整合，构建起面向各个学段的教育服务体系，是落实我国基础教育数字化战略行动的主要承载者。国家中小学智慧教育平台资源涵盖德育、课程教学、体育、美育、劳动教育、课后服务、学前教育、特殊教育、教师研修、家庭教育等板块。德育板块把党史学习、爱国主义、宪法法治、品德教育、思政课、优秀传统文化、生命与安全、心理健康、生态文明这九个主题内容做成体系，容易查找，可以随时随取随用。传统文化专题里的传统美德板块的工匠精神资源和立体几何相契合，剪纸立体的绘画音视频把平面剪纸与立体造型结合起来，匠人手上所承载的空间法则。</w:t>
      </w:r>
    </w:p>
    <w:p w14:paraId="05B2660D">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本案例所要解决的主要问题有三个，第一个是将立体图形从抽象变为可感、可触、可亲近的，第二个是将传统文化资源自然地融入到数学教学中去，不强行附着、不空洞化，第三个是知识传授与价值引领相统一，在传授知识的时候完成价值观的塑造。</w:t>
      </w:r>
    </w:p>
    <w:p w14:paraId="26412EA0">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szCs w:val="21"/>
        </w:rPr>
      </w:pPr>
      <w:r>
        <w:rPr>
          <w:rFonts w:asciiTheme="minorEastAsia" w:hAnsiTheme="minorEastAsia" w:cstheme="minorEastAsia" w:hint="eastAsia"/>
          <w:szCs w:val="21"/>
        </w:rPr>
        <w:t>二、目标与思路</w:t>
      </w:r>
    </w:p>
    <w:p w14:paraId="4C760F4E">
      <w:pPr>
        <w:keepNext w:val="0"/>
        <w:keepLines w:val="0"/>
        <w:pageBreakBefore w:val="0"/>
        <w:widowControl w:val="0"/>
        <w:kinsoku/>
        <w:wordWrap/>
        <w:overflowPunct/>
        <w:topLinePunct w:val="0"/>
        <w:autoSpaceDE/>
        <w:autoSpaceDN/>
        <w:bidi w:val="0"/>
        <w:adjustRightInd/>
        <w:snapToGrid/>
        <w:spacing w:line="600" w:lineRule="exact"/>
        <w:ind w:firstLine="420" w:firstLineChars="200"/>
        <w:jc w:val="both"/>
        <w:textAlignment w:val="auto"/>
        <w:rPr>
          <w:rFonts w:asciiTheme="minorEastAsia" w:eastAsiaTheme="minorEastAsia" w:hAnsiTheme="minorEastAsia" w:cstheme="minorEastAsia" w:hint="eastAsia"/>
          <w:szCs w:val="21"/>
          <w:lang w:eastAsia="zh-CN"/>
        </w:rPr>
      </w:pPr>
      <w:r>
        <w:rPr>
          <w:rFonts w:asciiTheme="minorEastAsia" w:hAnsiTheme="minorEastAsia" w:cstheme="minorEastAsia" w:hint="eastAsia"/>
          <w:szCs w:val="21"/>
        </w:rPr>
        <w:t>从知识上来</w:t>
      </w:r>
      <w:r>
        <w:rPr>
          <w:rFonts w:asciiTheme="minorEastAsia" w:hAnsiTheme="minorEastAsia" w:cstheme="minorEastAsia" w:hint="eastAsia"/>
          <w:szCs w:val="21"/>
          <w:lang w:eastAsia="zh-CN"/>
        </w:rPr>
        <w:t>说</w:t>
      </w:r>
      <w:r>
        <w:rPr>
          <w:rFonts w:asciiTheme="minorEastAsia" w:hAnsiTheme="minorEastAsia" w:cstheme="minorEastAsia" w:hint="eastAsia"/>
          <w:szCs w:val="21"/>
        </w:rPr>
        <w:t>，使学生建立空间观念，掌握常见几何体的形状、特征和分类，从文化上，引导学生通过剪纸、折纸了解传统文化的精妙之处，体会工匠精神的真谛，从价值上，用匠人匠心感染学生，培养耐心细致、精益求精的学习态</w:t>
      </w:r>
      <w:r>
        <w:rPr>
          <w:rFonts w:asciiTheme="minorEastAsia" w:hAnsiTheme="minorEastAsia" w:cstheme="minorEastAsia" w:hint="eastAsia"/>
          <w:szCs w:val="21"/>
          <w:lang w:eastAsia="zh-CN"/>
        </w:rPr>
        <w:t>度。</w:t>
      </w:r>
    </w:p>
    <w:p w14:paraId="4A30516B">
      <w:pPr>
        <w:keepNext w:val="0"/>
        <w:keepLines w:val="0"/>
        <w:pageBreakBefore w:val="0"/>
        <w:widowControl w:val="0"/>
        <w:kinsoku/>
        <w:wordWrap/>
        <w:overflowPunct/>
        <w:topLinePunct w:val="0"/>
        <w:autoSpaceDE/>
        <w:autoSpaceDN/>
        <w:bidi w:val="0"/>
        <w:adjustRightInd/>
        <w:snapToGrid/>
        <w:spacing w:line="600" w:lineRule="exact"/>
        <w:ind w:firstLine="420" w:leftChars="0" w:firstLineChars="200"/>
        <w:jc w:val="both"/>
        <w:textAlignment w:val="auto"/>
        <w:rPr>
          <w:rFonts w:asciiTheme="minorEastAsia" w:hAnsiTheme="minorEastAsia" w:cstheme="minorEastAsia" w:hint="eastAsia"/>
          <w:szCs w:val="21"/>
        </w:rPr>
      </w:pPr>
      <w:r>
        <w:rPr>
          <w:rFonts w:asciiTheme="minorEastAsia" w:hAnsiTheme="minorEastAsia" w:cstheme="minorEastAsia" w:hint="eastAsia"/>
          <w:szCs w:val="21"/>
        </w:rPr>
        <w:t>研究思路</w:t>
      </w:r>
      <w:r>
        <w:rPr>
          <w:rFonts w:asciiTheme="minorEastAsia" w:hAnsiTheme="minorEastAsia" w:cstheme="minorEastAsia" w:hint="eastAsia"/>
          <w:szCs w:val="21"/>
        </w:rPr>
        <w:t>使用“资源选择—教学设计—课堂执行—效果反馈”</w:t>
      </w:r>
      <w:r>
        <w:rPr>
          <w:rFonts w:asciiTheme="minorEastAsia" w:hAnsiTheme="minorEastAsia" w:cstheme="minorEastAsia" w:hint="default"/>
          <w:szCs w:val="21"/>
          <w:lang w:val="en-US" w:eastAsia="zh-CN"/>
        </w:rPr>
        <w:t>闭</w:t>
      </w:r>
      <w:r>
        <w:rPr>
          <w:rFonts w:asciiTheme="minorEastAsia" w:hAnsiTheme="minorEastAsia" w:cstheme="minorEastAsia" w:hint="eastAsia"/>
          <w:szCs w:val="21"/>
        </w:rPr>
        <w:t>环的研究路径（图1）主要用行动研究法，也用对比观察法和问卷调查法。课前先掌握平台资源分布及匹配情况，挑选与教学内容最贴合的音视频资源，再对资源设计出完整的教学过程，并将资源放在最能发挥作用的环节上；课堂结束之后，用学生作品、检测成绩、访谈反馈三条线收集数据，回过头来检验教学设计是否达到预期的效果。</w:t>
      </w:r>
    </w:p>
    <w:p w14:paraId="2DF00A3B">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三、具体措施</w:t>
      </w:r>
    </w:p>
    <w:p w14:paraId="0E53E250">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（一）课前精准遴选资源，为教学设计奠定基础</w:t>
      </w:r>
    </w:p>
    <w:p w14:paraId="2DCC86B2">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lang w:eastAsia="zh-CN"/>
        </w:rPr>
        <w:t>实施的第一步就是对平台资源进行系统的检索和筛选。我登录国家中小学智慧教育平台，进入德育板块</w:t>
      </w:r>
      <w:r>
        <w:rPr>
          <w:rFonts w:asciiTheme="minorEastAsia" w:hAnsiTheme="minorEastAsia" w:cstheme="minorEastAsia" w:hint="eastAsia"/>
          <w:szCs w:val="21"/>
        </w:rPr>
        <w:t>的优秀传统文化专题，传统美德部分的资源最多，剪纸立体的绘画音视频从众多资源中脱颖而出，被确定为最佳素材（图2）。</w:t>
      </w:r>
    </w:p>
    <w:p w14:paraId="082362F9">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选出符合三个标准的材料，分别是与8.1的教学内容相关度高、有文化内涵且能被学生感知、时长适合课堂插入的材料。经过反复比较之后，确定以该段音视频为主要素材，另外再选取两段匠人访谈</w:t>
      </w:r>
      <w:r>
        <w:rPr>
          <w:rFonts w:asciiTheme="minorEastAsia" w:hAnsiTheme="minorEastAsia" w:cstheme="minorEastAsia" w:hint="eastAsia"/>
          <w:szCs w:val="21"/>
          <w:lang w:eastAsia="zh-CN"/>
        </w:rPr>
        <w:t>作</w:t>
      </w:r>
      <w:r>
        <w:rPr>
          <w:rFonts w:asciiTheme="minorEastAsia" w:hAnsiTheme="minorEastAsia" w:cstheme="minorEastAsia" w:hint="eastAsia"/>
          <w:szCs w:val="21"/>
          <w:lang w:val="en-US" w:eastAsia="zh-CN"/>
        </w:rPr>
        <w:t>为补充材料（如</w:t>
      </w:r>
      <w:r>
        <w:rPr>
          <w:rFonts w:asciiTheme="minorEastAsia" w:hAnsiTheme="minorEastAsia" w:cstheme="minorEastAsia" w:hint="eastAsia"/>
          <w:szCs w:val="21"/>
        </w:rPr>
        <w:t>图 3 所示）。补充材料不是随便的堆积，是经过逐帧查看后挑选出来的最能体现精益求精精神的片段做备用。资源一经确定，教学设计的基础就已打下了。</w:t>
      </w:r>
    </w:p>
    <w:p w14:paraId="63272F6B">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资源落定之后立即做三项备课工作。第一，对音视频按照教学环节进行分割标注，每一个片段都有明确的教学目标，使教学资源使用有目标有方向；第二，动手环节设置了分层任务卡，从最基本的折叠到复杂的组合剪刻，由浅入深地设计任务，适合各层次学生完成；第三，写好资源导学单，在课前发给学生，让学生带着问题观看视频，在预习时就可以初步感受“平面与立体”之间的转化。一份充实的课前准备给课堂教学提供强有力的保障。</w:t>
      </w:r>
    </w:p>
    <w:p w14:paraId="0E73344C">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（二）课中三步推进，使文化浸润真实发生</w:t>
      </w:r>
    </w:p>
    <w:p w14:paraId="0CCC8C82">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课堂实施分“观—折—辨”三个步骤进行，资源在各个环节各司其职、环环相扣。</w:t>
      </w:r>
    </w:p>
    <w:p w14:paraId="2060BEE5">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1.第一步 “观”</w:t>
      </w:r>
    </w:p>
    <w:p w14:paraId="40CE43CC">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开课时就播放了剪纸立体绘画的音频视频，没有急于进入概念的讲解。学生全神贯注</w:t>
      </w:r>
      <w:r>
        <w:rPr>
          <w:rFonts w:asciiTheme="minorEastAsia" w:hAnsiTheme="minorEastAsia" w:cstheme="minorEastAsia" w:hint="eastAsia"/>
          <w:szCs w:val="21"/>
          <w:lang w:val="en-US" w:eastAsia="zh-CN"/>
        </w:rPr>
        <w:t>地观看</w:t>
      </w:r>
      <w:r>
        <w:rPr>
          <w:rFonts w:asciiTheme="minorEastAsia" w:hAnsiTheme="minorEastAsia" w:cstheme="minorEastAsia" w:hint="eastAsia"/>
          <w:szCs w:val="21"/>
        </w:rPr>
        <w:t>，课堂在安静中积蓄着期待。播</w:t>
      </w:r>
      <w:r>
        <w:rPr>
          <w:rFonts w:asciiTheme="minorEastAsia" w:hAnsiTheme="minorEastAsia" w:cstheme="minorEastAsia" w:hint="eastAsia"/>
          <w:szCs w:val="21"/>
          <w:lang w:val="en-US" w:eastAsia="zh-CN"/>
        </w:rPr>
        <w:t>放完两个折纸艺术家访谈之后，便抛出一个核心问题，</w:t>
      </w:r>
      <w:r>
        <w:rPr>
          <w:rFonts w:asciiTheme="minorEastAsia" w:hAnsiTheme="minorEastAsia" w:cstheme="minorEastAsia" w:hint="eastAsia"/>
          <w:szCs w:val="21"/>
        </w:rPr>
        <w:t>即剪纸、折纸是平面的，那么在匠人手中</w:t>
      </w:r>
      <w:r>
        <w:rPr>
          <w:rFonts w:asciiTheme="minorEastAsia" w:hAnsiTheme="minorEastAsia" w:cstheme="minorEastAsia" w:hint="eastAsia"/>
          <w:szCs w:val="21"/>
          <w:lang w:eastAsia="zh-CN"/>
        </w:rPr>
        <w:t>为</w:t>
      </w:r>
      <w:r>
        <w:rPr>
          <w:rFonts w:asciiTheme="minorEastAsia" w:hAnsiTheme="minorEastAsia" w:cstheme="minorEastAsia" w:hint="eastAsia"/>
          <w:szCs w:val="21"/>
          <w:lang w:val="en-US" w:eastAsia="zh-CN"/>
        </w:rPr>
        <w:t>什么</w:t>
      </w:r>
      <w:r>
        <w:rPr>
          <w:rFonts w:asciiTheme="minorEastAsia" w:hAnsiTheme="minorEastAsia" w:cstheme="minorEastAsia" w:hint="eastAsia"/>
          <w:szCs w:val="21"/>
        </w:rPr>
        <w:t>可以呈现出立体的效果呢？直指空间观念本质的问题提出，让学生用</w:t>
      </w:r>
      <w:r>
        <w:rPr>
          <w:rFonts w:asciiTheme="minorEastAsia" w:hAnsiTheme="minorEastAsia" w:cstheme="minorEastAsia" w:hint="eastAsia"/>
          <w:szCs w:val="21"/>
          <w:lang w:eastAsia="zh-CN"/>
        </w:rPr>
        <w:t>已有</w:t>
      </w:r>
      <w:r>
        <w:rPr>
          <w:rFonts w:asciiTheme="minorEastAsia" w:hAnsiTheme="minorEastAsia" w:cstheme="minorEastAsia" w:hint="eastAsia"/>
          <w:szCs w:val="21"/>
        </w:rPr>
        <w:t>经验来发表自己的看法。在讨论过程中学生提出了空间、折</w:t>
      </w:r>
      <w:r>
        <w:rPr>
          <w:rFonts w:asciiTheme="minorEastAsia" w:hAnsiTheme="minorEastAsia" w:cstheme="minorEastAsia" w:hint="eastAsia"/>
          <w:szCs w:val="21"/>
          <w:lang w:eastAsia="zh-CN"/>
        </w:rPr>
        <w:t>叠、</w:t>
      </w:r>
      <w:r>
        <w:rPr>
          <w:rFonts w:asciiTheme="minorEastAsia" w:hAnsiTheme="minorEastAsia" w:cstheme="minorEastAsia" w:hint="eastAsia"/>
          <w:szCs w:val="21"/>
        </w:rPr>
        <w:t>层次、厚度等词汇，虽然用词比较浅显，但是空间观念的种子却是在无形中播撒下去的。我不会做出任何的评价，只是用追问的方式使学生之间相互比较自己的理解的不同之处，为以后建构留有余地。</w:t>
      </w:r>
    </w:p>
    <w:p w14:paraId="3484477B">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2.第二步 “折”</w:t>
      </w:r>
    </w:p>
    <w:p w14:paraId="12525CD7">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这是全课的高潮部分也是文化渗透最牢固的落脚点。给各组学生发彩纸</w:t>
      </w:r>
      <w:r>
        <w:rPr>
          <w:rFonts w:asciiTheme="minorEastAsia" w:hAnsiTheme="minorEastAsia" w:cstheme="minorEastAsia" w:hint="eastAsia"/>
          <w:szCs w:val="21"/>
          <w:lang w:eastAsia="zh-CN"/>
        </w:rPr>
        <w:t>（</w:t>
      </w:r>
      <w:r>
        <w:rPr>
          <w:rFonts w:asciiTheme="minorEastAsia" w:hAnsiTheme="minorEastAsia" w:cstheme="minorEastAsia" w:hint="eastAsia"/>
          <w:szCs w:val="21"/>
          <w:lang w:val="en-US" w:eastAsia="zh-CN"/>
        </w:rPr>
        <w:t>见图5），让</w:t>
      </w:r>
      <w:r>
        <w:rPr>
          <w:rFonts w:asciiTheme="minorEastAsia" w:hAnsiTheme="minorEastAsia" w:cstheme="minorEastAsia" w:hint="eastAsia"/>
          <w:szCs w:val="21"/>
        </w:rPr>
        <w:t>学生模仿视频中匠人的手法去折叠、剪纸。在各处巡视时及时指出折叠的要点，并且帮助学生改正剪刻的错误。一些学生可以做出立方体的模型，一些学生可以做出可以站立起来的锥体，指尖一碰纸面的时候，抽象的几何要素就变成了有形的几何体。动手之后，顺势引导学生所折的造型就是数学中的几何体。学生才明白几何体一直就存在于自己的手指中间。随即组织小组互评学生作品的棱、面、顶点，把感性的经验慢慢上升到理性的认识。抽象的棱、面、顶点，此时都以纸的形状呈现出来，教材中静止的图形也活了。</w:t>
      </w:r>
    </w:p>
    <w:p w14:paraId="641A802B">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lang w:val="en-US" w:eastAsia="zh-CN"/>
        </w:rPr>
        <w:t>3</w:t>
      </w:r>
      <w:r>
        <w:rPr>
          <w:rFonts w:asciiTheme="minorEastAsia" w:hAnsiTheme="minorEastAsia" w:cstheme="minorEastAsia" w:hint="eastAsia"/>
          <w:szCs w:val="21"/>
        </w:rPr>
        <w:t>.第三步“辨”。</w:t>
      </w:r>
    </w:p>
    <w:p w14:paraId="77FBAC8E">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回归教材，对照实物、折纸作品进行分类整理常见的几何体，棱柱、棱锥、棱台、圆柱、圆锥</w:t>
      </w:r>
      <w:r>
        <w:rPr>
          <w:rFonts w:asciiTheme="minorEastAsia" w:hAnsiTheme="minorEastAsia" w:cstheme="minorEastAsia" w:hint="eastAsia"/>
          <w:szCs w:val="21"/>
          <w:lang w:val="en-US" w:eastAsia="zh-CN"/>
        </w:rPr>
        <w:t>、圆台、</w:t>
      </w:r>
      <w:r>
        <w:rPr>
          <w:rFonts w:asciiTheme="minorEastAsia" w:hAnsiTheme="minorEastAsia" w:cstheme="minorEastAsia" w:hint="eastAsia"/>
          <w:szCs w:val="21"/>
        </w:rPr>
        <w:t>球的特征一个</w:t>
      </w:r>
      <w:r>
        <w:rPr>
          <w:rFonts w:asciiTheme="minorEastAsia" w:hAnsiTheme="minorEastAsia" w:cstheme="minorEastAsia" w:hint="eastAsia"/>
          <w:szCs w:val="21"/>
          <w:lang w:val="en-US" w:eastAsia="zh-CN"/>
        </w:rPr>
        <w:t>接一个</w:t>
      </w:r>
      <w:r>
        <w:rPr>
          <w:rFonts w:asciiTheme="minorEastAsia" w:hAnsiTheme="minorEastAsia" w:cstheme="minorEastAsia" w:hint="eastAsia"/>
          <w:szCs w:val="21"/>
        </w:rPr>
        <w:t>地被整理出来。教师在讲授的过程中加入匠人的访谈片段，阐述一张纸经过千锤百炼之后变成艺术品的过程，进而让学生体会匠人精益求精的精神和数学对精确、严密的要求是同源的。课堂结束时教师组织学生从整体上回顾整个过程，把“观—折—辨”串成一条完整的线索，把知识的建构和价值的体验一起呈现出来，浑然一体。</w:t>
      </w:r>
    </w:p>
    <w:p w14:paraId="1B85A546">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（三）课后实践延伸，使浸润走出课堂</w:t>
      </w:r>
    </w:p>
    <w:p w14:paraId="423876B4">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课堂结束以后的浸润也不能结束。布置弹性作业，用剪纸或者折纸来设计一件有立体效果的作品，并对作品所体现的几何体名称及特点加以说明。作业设计分层，基础层要求学生做单个几何体的制作与标示，提高层让学生对多面体进行组合创作。学生参与的积极性很高，作业质量很好。有学生用旧纸盒搭建成多面体组合，有人剪出对称立体的窗花样式，写明图6</w:t>
      </w:r>
      <w:r>
        <w:rPr>
          <w:rFonts w:asciiTheme="minorEastAsia" w:hAnsiTheme="minorEastAsia" w:cstheme="minorEastAsia" w:hint="eastAsia"/>
          <w:szCs w:val="21"/>
          <w:lang w:eastAsia="zh-CN"/>
        </w:rPr>
        <w:t>所</w:t>
      </w:r>
      <w:r>
        <w:rPr>
          <w:rFonts w:asciiTheme="minorEastAsia" w:hAnsiTheme="minorEastAsia" w:cstheme="minorEastAsia" w:hint="eastAsia"/>
          <w:szCs w:val="21"/>
          <w:lang w:val="en-US" w:eastAsia="zh-CN"/>
        </w:rPr>
        <w:t>示的说明中已</w:t>
      </w:r>
      <w:r>
        <w:rPr>
          <w:rFonts w:asciiTheme="minorEastAsia" w:hAnsiTheme="minorEastAsia" w:cstheme="minorEastAsia" w:hint="eastAsia"/>
          <w:szCs w:val="21"/>
        </w:rPr>
        <w:t>经可以正确地使用顶点、棱、面这些术语了。</w:t>
      </w:r>
    </w:p>
    <w:p w14:paraId="2B8DC389">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drawing>
          <wp:anchor distT="0" distB="0" distL="114300" distR="114300" simplePos="0" relativeHeight="251659264" behindDoc="0" locked="0" layoutInCell="1" allowOverlap="1">
            <wp:simplePos x="0" y="0"/>
            <wp:positionH relativeFrom="column">
              <wp:posOffset>3543300</wp:posOffset>
            </wp:positionH>
            <wp:positionV relativeFrom="paragraph">
              <wp:posOffset>-8043545</wp:posOffset>
            </wp:positionV>
            <wp:extent cx="1580515" cy="2108200"/>
            <wp:effectExtent l="0" t="0" r="4445" b="10160"/>
            <wp:wrapTopAndBottom/>
            <wp:docPr id="21" name="图片 21" descr="IMG_5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5089"/>
                    <pic:cNvPicPr>
                      <a:picLocks noChangeAspect="1"/>
                    </pic:cNvPicPr>
                  </pic:nvPicPr>
                  <pic:blipFill>
                    <a:blip xmlns:r="http://schemas.openxmlformats.org/officeDocument/2006/relationships" r:embed="rId4"/>
                    <a:stretch>
                      <a:fillRect/>
                    </a:stretch>
                  </pic:blipFill>
                  <pic:spPr>
                    <a:xfrm>
                      <a:off x="0" y="0"/>
                      <a:ext cx="1580515" cy="2108200"/>
                    </a:xfrm>
                    <a:prstGeom prst="rect">
                      <a:avLst/>
                    </a:prstGeom>
                  </pic:spPr>
                </pic:pic>
              </a:graphicData>
            </a:graphic>
          </wp:anchor>
        </w:drawing>
      </w:r>
      <w:r>
        <w:drawing>
          <wp:anchor distT="0" distB="0" distL="114300" distR="114300" simplePos="0" relativeHeight="251658240" behindDoc="0" locked="0" layoutInCell="1" allowOverlap="1">
            <wp:simplePos x="0" y="0"/>
            <wp:positionH relativeFrom="column">
              <wp:posOffset>205105</wp:posOffset>
            </wp:positionH>
            <wp:positionV relativeFrom="paragraph">
              <wp:posOffset>-8077200</wp:posOffset>
            </wp:positionV>
            <wp:extent cx="1322070" cy="1524000"/>
            <wp:effectExtent l="0" t="0" r="3810" b="0"/>
            <wp:wrapTopAndBottom/>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xmlns:r="http://schemas.openxmlformats.org/officeDocument/2006/relationships" r:embed="rId5"/>
                    <a:stretch>
                      <a:fillRect/>
                    </a:stretch>
                  </pic:blipFill>
                  <pic:spPr>
                    <a:xfrm>
                      <a:off x="0" y="0"/>
                      <a:ext cx="1322070" cy="1524000"/>
                    </a:xfrm>
                    <a:prstGeom prst="rect">
                      <a:avLst/>
                    </a:prstGeom>
                    <a:noFill/>
                    <a:ln>
                      <a:noFill/>
                    </a:ln>
                  </pic:spPr>
                </pic:pic>
              </a:graphicData>
            </a:graphic>
          </wp:anchor>
        </w:drawing>
      </w:r>
      <w:r>
        <w:rPr>
          <w:rFonts w:asciiTheme="minorEastAsia" w:hAnsiTheme="minorEastAsia" w:cstheme="minorEastAsia" w:hint="eastAsia"/>
          <w:szCs w:val="21"/>
        </w:rPr>
        <w:t>作业回收之后，挑选出优秀的作业在班级文化墙上展示，并让学生上台讲述自己的创作思路。讲述环节既是成果展示，又是二次教学的过程，创作者讲折叠的顺序、碰到的困难、解决的方法，其他的学生成长。这样既可以肯定学生的成果，也可以让更多的学生看到，传统文化是如此贴近生活，立体几何又是如此形象。于是将作品分几何体种类进行分类，创建了本班自建的“立体图形标本库”，给后续教学提供直</w:t>
      </w:r>
      <w:r>
        <w:rPr>
          <w:rFonts w:asciiTheme="minorEastAsia" w:hAnsiTheme="minorEastAsia" w:cstheme="minorEastAsia" w:hint="eastAsia"/>
          <w:szCs w:val="21"/>
          <w:lang w:eastAsia="zh-CN"/>
        </w:rPr>
        <w:t>观</w:t>
      </w:r>
      <w:r>
        <w:rPr>
          <w:rFonts w:asciiTheme="minorEastAsia" w:hAnsiTheme="minorEastAsia" w:cstheme="minorEastAsia" w:hint="eastAsia"/>
          <w:szCs w:val="21"/>
          <w:lang w:val="en-US" w:eastAsia="zh-CN"/>
        </w:rPr>
        <w:t>教具（图7）</w:t>
      </w:r>
      <w:r>
        <w:rPr>
          <w:rFonts w:asciiTheme="minorEastAsia" w:hAnsiTheme="minorEastAsia" w:cstheme="minorEastAsia" w:hint="eastAsia"/>
          <w:szCs w:val="21"/>
        </w:rPr>
        <w:t>。</w:t>
      </w:r>
    </w:p>
    <w:p w14:paraId="09E2FEFA">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bookmarkStart w:id="0" w:name="_GoBack"/>
      <w:bookmarkEnd w:id="0"/>
      <w:r>
        <w:rPr>
          <w:rFonts w:asciiTheme="minorEastAsia" w:hAnsiTheme="minorEastAsia" w:cstheme="minorEastAsia" w:hint="eastAsia"/>
          <w:szCs w:val="21"/>
        </w:rPr>
        <w:t>利用平台上的资源推荐延伸阅读材料给学生自己看。利用班级平台发布资源链接和创作提示，让学生、家长一起做一个立体的作品，把浸润从课堂上搬回家。有部分家长表示，孩子放学回家后会自己找纸折立体玩具，主动介绍几何体的特性，在亲子谈话中数学文化就潜移默化地增加了几分。</w:t>
      </w:r>
    </w:p>
    <w:p w14:paraId="7C974633">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四、取得成效</w:t>
      </w:r>
    </w:p>
    <w:p w14:paraId="1DAFB7F3">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选择两个平行班做对照，实验班用平台资源，对照班用传统的教学方法。实验班立体图形分类题正确率比对照班高12%左右，空间想象题的正确率高近9个百分点。从问卷调查结果可知，本研究实验班的91%的学生觉得立体几何的难度有所下降，88%的学生觉得剪纸利于空间概念的理解。</w:t>
      </w:r>
    </w:p>
    <w:p w14:paraId="4687D5C0">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学生反馈也很好。有学生认为以前认为几何体是课本上的图形，而现在才知道几何体可以从自己手中产生。家长的反馈是孩子自己去寻找纸张折成立体玩具，经常把匠人的精神挂在嘴边。教研组评课认为本课德育渗透是自然的，数学味和文化味并存的。</w:t>
      </w:r>
    </w:p>
    <w:p w14:paraId="7C1E83EC">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最可贵的便是态度的转变。以前提到立体几何就觉得很困难的学生，已经愿意主动去接触，课堂</w:t>
      </w:r>
      <w:r>
        <w:rPr>
          <w:rFonts w:asciiTheme="minorEastAsia" w:hAnsiTheme="minorEastAsia" w:cstheme="minorEastAsia" w:hint="eastAsia"/>
          <w:szCs w:val="21"/>
          <w:lang w:eastAsia="zh-CN"/>
        </w:rPr>
        <w:t>的</w:t>
      </w:r>
      <w:r>
        <w:rPr>
          <w:rFonts w:asciiTheme="minorEastAsia" w:hAnsiTheme="minorEastAsia" w:cstheme="minorEastAsia" w:hint="eastAsia"/>
          <w:szCs w:val="21"/>
        </w:rPr>
        <w:t>注意力不集中现象也明显下降。以德育人，所启不但是智力的启迪，也是培养学生数学文化亲近感的一种方式。</w:t>
      </w:r>
    </w:p>
    <w:p w14:paraId="6704C6E9">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五、结论及展望</w:t>
      </w:r>
    </w:p>
    <w:p w14:paraId="3B632E31">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本案例的创新之处在于打通三条。其一，打破学科壁垒，让数学课也成了文化的传承基地；第二，抽象和具体的联系上剪纸这把钥匙，打开空间观念的大门；第三，打通知识育人与价值育人的通道，匠人精神进入数学课堂不是靠说教，而是靠体验。以德启智，智与德同时存在于一种情境之中</w:t>
      </w:r>
      <w:r>
        <w:rPr>
          <w:rFonts w:asciiTheme="minorEastAsia" w:hAnsiTheme="minorEastAsia" w:cstheme="minorEastAsia" w:hint="eastAsia"/>
          <w:szCs w:val="21"/>
          <w:lang w:eastAsia="zh-CN"/>
        </w:rPr>
        <w:t>，</w:t>
      </w:r>
      <w:r>
        <w:rPr>
          <w:rFonts w:asciiTheme="minorEastAsia" w:hAnsiTheme="minorEastAsia" w:cstheme="minorEastAsia" w:hint="eastAsia"/>
          <w:szCs w:val="21"/>
        </w:rPr>
        <w:t>这就是“</w:t>
      </w:r>
      <w:r>
        <w:rPr>
          <w:rFonts w:asciiTheme="minorEastAsia" w:hAnsiTheme="minorEastAsia" w:cstheme="minorEastAsia" w:hint="eastAsia"/>
          <w:szCs w:val="21"/>
          <w:lang w:eastAsia="zh-CN"/>
        </w:rPr>
        <w:t>数</w:t>
      </w:r>
      <w:r>
        <w:rPr>
          <w:rFonts w:asciiTheme="minorEastAsia" w:hAnsiTheme="minorEastAsia" w:cstheme="minorEastAsia" w:hint="eastAsia"/>
          <w:szCs w:val="21"/>
        </w:rPr>
        <w:t>文共生”。</w:t>
      </w:r>
    </w:p>
    <w:p w14:paraId="08C98F80">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asciiTheme="minorEastAsia" w:hAnsiTheme="minorEastAsia" w:cstheme="minorEastAsia" w:hint="eastAsia"/>
          <w:szCs w:val="21"/>
        </w:rPr>
      </w:pPr>
      <w:r>
        <w:rPr>
          <w:rFonts w:asciiTheme="minorEastAsia" w:hAnsiTheme="minorEastAsia" w:cstheme="minorEastAsia" w:hint="eastAsia"/>
          <w:szCs w:val="21"/>
        </w:rPr>
        <w:t>展望未来，可做进一步的延伸。另一方面把本模式推广到立体几何的后续章节以及其它的数学模块中，扩大资源库的辐射范围，另一方面寻找更多的传统文化主题同数学内容的结合点，例如建筑里的几何、瓷器里的对称，使得浸润面更加广阔。平台资源不断更新，教师也必须不断跟进，不断挑选、不断设计、不断反思。数学教学不能只停留在公式、分数上，必须培养学生的文化温度和德性高度。乘国家智慧教育平台东风，把优秀传统文化扎根到数学课堂中，使每一个学生学会解题的同时也能感受匠心，这就是我们一直努力的方向。</w:t>
      </w:r>
    </w:p>
    <w:p w14:paraId="386DF898"/>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79917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2026-10-27T11:26:22Z</dcterms:created>
  <dcterms:modified xsi:type="dcterms:W3CDTF">2026-10-27T11:28:41Z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6BF1224EE7224B2D8130B46D6E68C3B9_12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