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2E21C0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摘要：</w:t>
      </w:r>
      <w:r>
        <w:rPr>
          <w:rFonts w:ascii="宋体" w:eastAsia="宋体" w:hAnsi="宋体" w:cs="宋体" w:hint="eastAsia"/>
          <w:lang w:eastAsia="zh-CN"/>
        </w:rPr>
        <w:t>棱锥</w:t>
      </w:r>
      <w:r>
        <w:rPr>
          <w:rFonts w:ascii="宋体" w:eastAsia="宋体" w:hAnsi="宋体" w:cs="宋体" w:hint="eastAsia"/>
        </w:rPr>
        <w:t>外接球教学</w:t>
      </w:r>
      <w:r>
        <w:rPr>
          <w:rFonts w:ascii="宋体" w:eastAsia="宋体" w:hAnsi="宋体" w:cs="宋体" w:hint="eastAsia"/>
          <w:lang w:eastAsia="zh-CN"/>
        </w:rPr>
        <w:t>属</w:t>
      </w:r>
      <w:r>
        <w:rPr>
          <w:rFonts w:ascii="宋体" w:eastAsia="宋体" w:hAnsi="宋体" w:cs="宋体" w:hint="eastAsia"/>
          <w:lang w:val="en-US" w:eastAsia="zh-CN"/>
        </w:rPr>
        <w:t>于高</w:t>
      </w:r>
      <w:r>
        <w:rPr>
          <w:rFonts w:ascii="宋体" w:eastAsia="宋体" w:hAnsi="宋体" w:cs="宋体" w:hint="eastAsia"/>
        </w:rPr>
        <w:t>中立体几何教学中的重难点内容，二维静态图示不能承载复杂的几何关系，也不利于学生的直观想象能力的培养。以教育数字化转型的大背景为依托，选取棱锥外接球课例作为主要载体，探索AI三维可视化工具在数学课堂中的应用路径，梳理可视化教学的内在价值和分层落地策略，以动态交互模型搭建空间认知支架，解决学生球心定位、半径推导等学习上的困难，给AI与高中立体几何深入融合提供可模仿的实践范式。</w:t>
      </w:r>
    </w:p>
    <w:p w14:paraId="2E88FE7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关键词</w:t>
      </w:r>
      <w:r>
        <w:rPr>
          <w:rFonts w:ascii="宋体" w:eastAsia="宋体" w:hAnsi="宋体" w:cs="宋体" w:hint="eastAsia"/>
          <w:lang w:eastAsia="zh-CN"/>
        </w:rPr>
        <w:t>：</w:t>
      </w:r>
      <w:r>
        <w:rPr>
          <w:rFonts w:ascii="宋体" w:eastAsia="宋体" w:hAnsi="宋体" w:cs="宋体" w:hint="eastAsia"/>
        </w:rPr>
        <w:t>AI 赋能；高中数学；可视化教学</w:t>
      </w:r>
    </w:p>
    <w:p w14:paraId="7DB4A0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引言：</w:t>
      </w:r>
      <w:r>
        <w:rPr>
          <w:rFonts w:ascii="宋体" w:eastAsia="宋体" w:hAnsi="宋体" w:cs="宋体" w:hint="eastAsia"/>
          <w:lang w:eastAsia="zh-CN"/>
        </w:rPr>
        <w:t>随</w:t>
      </w:r>
      <w:r>
        <w:rPr>
          <w:rFonts w:ascii="宋体" w:eastAsia="宋体" w:hAnsi="宋体" w:cs="宋体" w:hint="eastAsia"/>
        </w:rPr>
        <w:t>着教育数字化战略不断推进，信息技术与学科教学的深度融合已经成为大势所趋，普通高中数学课程标准指出应该利用信息技术来丰富几何教学情境，帮助学生形成空间观念。棱锥外接球知识点综合性高，纸面绘图有表达的不足，学生不能弄清楚顶点、底面和外接球面三者空间关系。AI三维可视化技术可以实现动态建模、参数交互的特点，可以改变立体几何的认识环境，通过可视化的载体解决教学中的难点问题，使数学核心素养融入课堂。</w:t>
      </w:r>
    </w:p>
    <w:p w14:paraId="0D37C3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 xml:space="preserve"> 一、AI赋能高中数学“棱锥外接球”教学可视化实践的重要价值</w:t>
      </w:r>
    </w:p>
    <w:p w14:paraId="238DEFF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 xml:space="preserve"> 1.破解空间想象瓶颈，降低几何认知负荷</w:t>
      </w:r>
    </w:p>
    <w:p w14:paraId="0B2A0F0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纸面静态绘图只能表现棱锥外接结构一个投影的样子，学生的视觉感受会受到二维画布的限制，不能自行推导出几何体旋转后空间的位置关系，而AI可视化的平台依靠三维渲染技术创建出可以自由旋转的立体模型，老师可以随意改变模型的视角，还可以进行截面剖切的实验操作，使学生可以不断观察顶点、底面多边形以及外接球面三者之间的依附关系。学生依靠动态画面可以体会到棱锥顶点到球心的距离是不变的这一主要特性，不用再借助抽象的文字完成空间图景的自我构建，模型半透明的渲染可以减弱无关线条造成</w:t>
      </w:r>
      <w:r>
        <w:rPr>
          <w:rFonts w:ascii="宋体" w:eastAsia="宋体" w:hAnsi="宋体" w:cs="宋体" w:hint="eastAsia"/>
          <w:lang w:eastAsia="zh-CN"/>
        </w:rPr>
        <w:t>的视</w:t>
      </w:r>
      <w:r>
        <w:rPr>
          <w:rFonts w:ascii="宋体" w:eastAsia="宋体" w:hAnsi="宋体" w:cs="宋体" w:hint="eastAsia"/>
        </w:rPr>
        <w:t>觉干扰，学生认知资源更多地用于空间关系辨析的思维活动上，原本依靠大脑自发复现的立体场景也能被数字模型直观地呈现出来，学生认知系统的加工压力可以得到一定程度的缓解。</w:t>
      </w:r>
    </w:p>
    <w:p w14:paraId="72B18E6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 xml:space="preserve"> 2.优化球心定位路径，突破教学重点难点</w:t>
      </w:r>
    </w:p>
    <w:p w14:paraId="38BB33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棱锥外接球教学的主要工作是确定球心的位置和求外接半径，常规课堂上教师用板书很难同步展示出各种类型的棱锥球心分布规律，底面为直角三角形、底面为正多边形以及侧棱垂直底面等几种典型的模型很容易造成学生认知上的混乱。AI可视化工具可以对棱锥的底面形状、侧棱的长度、顶点高度等参数进行单独改变，系统会实时给出外接球球心位置的变化情况，学生可以直接看到球心随几何体参数变化而移动的轨迹，数字模型能清楚地表现出垂直平分线与中垂面相交得到球心的过程，学生对于“球心到各顶点的距离相等”的判断依据也不再只是记忆公式了，参数联动变化的可视化过程使学生清楚地认识到推导半径的思维路线。</w:t>
      </w:r>
    </w:p>
    <w:p w14:paraId="3D896D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 xml:space="preserve"> 3.赋能课堂模式转型，培育数学核心素养</w:t>
      </w:r>
    </w:p>
    <w:p w14:paraId="4225706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传统的立体几何课多由老师推导板书、学生纸上做算式，课堂活动的形式多为逻辑推演的单向传递，缺乏直观想象素养培养的稳定的可视化载体。AI可视化技术可以构建人机互动的探究环境，让学生主动参与到几何体参数调节、空间结构观察的探究过程之中，学生的数学学习由原来的被动地接受结论转变为现在的主动去寻找空间的规律，动态几何模型为数学抽象、逻辑推理素养的落实赋予了直观的支撑，学生在辨别棱锥外接结构时完成几何模型的识别与总结，数字探究活动拓宽了数学课堂探究的范围，使课堂由单一的知识结论传授模式向以素养为导向的探究模式转变，符合高中数学课程标准对于核心素养培育的要求。</w:t>
      </w:r>
    </w:p>
    <w:p w14:paraId="3CA428B6"/>
    <w:p w14:paraId="757B5617"/>
    <w:p w14:paraId="5BF3F61B"/>
    <w:p w14:paraId="484A353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平台会为每一位学生生成个性化的学习报告，报告里包含与之相对应的薄弱题型AI模型链接和相应的微探究任务，学生可以在课后打开链接再进行操作模型，对自身理解出现偏差的空间关系做多次的观察。AI给出的诊断结果不只是对错的判断，数据可以追溯出学生出错背后的原因是学生空间定位出错还是代数运算出错，教师可以根据学生的差异来安排课后的巩固作业。整套评价体系不是简单的纸笔阅卷方式，动态的数据反馈打通了课堂教学和课后补差之间的断层，教师可以准确地锁定学生认知上的盲区，并且对这些盲区进行持续的改善，提高对棱锥外接球这个难点内容的教学效率。</w:t>
      </w:r>
    </w:p>
    <w:p w14:paraId="3C3BA6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AI可视化的教学支架使棱锥外接球教学有了新的认识，立体几何知识由静态图文表现转变为动态交互推演。技术载体一直服务于数学的推导逻辑，教学过程中动态演示和纸笔演算的训练要兼顾，防止技术的滥用造成思维训练的缺失。不断改进人机协同的教学流程，依靠数据反馈来改善分层教学安排，可以逐步发挥数字技术对于高中数学难点内容提高质量、提升效率的作用。</w:t>
      </w:r>
    </w:p>
    <w:p w14:paraId="7CAC31E7">
      <w:bookmarkStart w:id="0" w:name="_GoBack"/>
      <w:bookmarkEnd w:id="0"/>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B36CF0"/>
    <w:rsid w:val="08B36CF0"/>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2026-10-27T09:31:00Z</dcterms:created>
  <dcterms:modified xsi:type="dcterms:W3CDTF">2026-10-27T09:32:14Z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AF800B6FF2B54218BA066C048B432E28_11</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