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4A7A38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highlight w:val="none"/>
        </w:rPr>
      </w:pPr>
      <w:r>
        <w:rPr>
          <w:rFonts w:hint="eastAsia"/>
          <w:highlight w:val="none"/>
        </w:rPr>
        <w:t>区域综合交通承载力测算及规划管控技术应用</w:t>
      </w:r>
    </w:p>
    <w:p w14:paraId="1BC5E4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摘要</w:t>
      </w:r>
    </w:p>
    <w:p w14:paraId="559037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由于城镇化的快速推进，交通压力越来越大，综合交通承载力测算越来越重要，也成为了规划控制的现实要求。本文以区域综合交通承载力测算为切入点，对区域综合交通承载力测算指标体系进行建立，区域综合交通承载力测算的方法进行研究，区域综合交通承载力规划管控技术的应用研究，用地管控、设施建设时序统筹、需求管理等规划控制策略研究，为相关规划编制和交通管理部门提供一定的借鉴。</w:t>
      </w:r>
    </w:p>
    <w:p w14:paraId="42C807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关键词：综合交通承载力；测算指标体系；规划管控；需求管理</w:t>
      </w:r>
    </w:p>
    <w:p w14:paraId="0C0E46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引言</w:t>
      </w:r>
    </w:p>
    <w:p w14:paraId="7BA0C6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随着城镇化进程的不断推进，区域交通需求不断加大，交通拥堵、资源超载现象日趋严重，已有规划控制手段已经不能满足承载力的累积。界定综合交通承载力内涵边界、创建科学测算方法体系，把测算结果转变成规划控制的参照标准，这是目前交通规划要着力研究的重大问题。</w:t>
      </w:r>
    </w:p>
    <w:p w14:paraId="153284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一、区域综合交通承载力的基本内涵与测算指标体系</w:t>
      </w:r>
    </w:p>
    <w:p w14:paraId="7C7F3C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（一）综合交通承载力的基本内涵与约束维度</w:t>
      </w:r>
    </w:p>
    <w:p w14:paraId="41F778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区域综合交通承载力是在资源环境约束下，交通系统所能够支撑的最大交通需求量的上限。不单是指一条道路或者一条公交线路的容量，也是包含路网容量、公共交通运能、停车泊位供给和环境容量等诸多方面综合性的判断，任何一个方面的不足都会成为整个系统承载能力的瓶颈</w:t>
      </w:r>
      <w:r>
        <w:rPr>
          <w:rFonts w:hint="default"/>
          <w:highlight w:val="none"/>
          <w:vertAlign w:val="superscript"/>
          <w:lang w:val="en-US" w:eastAsia="zh-CN"/>
        </w:rPr>
        <w:t>[1]</w:t>
      </w:r>
      <w:r>
        <w:rPr>
          <w:rFonts w:hint="eastAsia"/>
          <w:highlight w:val="none"/>
          <w:lang w:val="en-US" w:eastAsia="zh-CN"/>
        </w:rPr>
        <w:t>。判定区域交通系统是否处在合理状态，大体框架是供需平衡分析，把系统能承受的最大供给量同区域内真实的交通需求总量进行对比，得出系统的承载余量或者超载状况。见表1。</w:t>
      </w:r>
    </w:p>
    <w:p w14:paraId="65FC65E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lang w:val="en-US" w:eastAsia="zh-CN"/>
        </w:rPr>
      </w:pPr>
      <w:r>
        <w:rPr>
          <w:rFonts w:hint="eastAsia"/>
          <w:highlight w:val="none"/>
          <w:lang w:val="en-US" w:eastAsia="zh-CN"/>
        </w:rPr>
        <w:t>表1区域综合交通承载状态分级与规划管控响应</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284"/>
        <w:gridCol w:w="1425"/>
        <w:gridCol w:w="1245"/>
        <w:gridCol w:w="4568"/>
      </w:tblGrid>
      <w:tr w14:paraId="5178B947">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84" w:type="dxa"/>
          </w:tcPr>
          <w:p w14:paraId="4029289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承载状态</w:t>
            </w:r>
          </w:p>
        </w:tc>
        <w:tc>
          <w:tcPr>
            <w:tcW w:w="1425" w:type="dxa"/>
          </w:tcPr>
          <w:p w14:paraId="223EA56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饱和度区间</w:t>
            </w:r>
          </w:p>
        </w:tc>
        <w:tc>
          <w:tcPr>
            <w:tcW w:w="1245" w:type="dxa"/>
          </w:tcPr>
          <w:p w14:paraId="56042DC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预警级别</w:t>
            </w:r>
          </w:p>
        </w:tc>
        <w:tc>
          <w:tcPr>
            <w:tcW w:w="4568" w:type="dxa"/>
          </w:tcPr>
          <w:p w14:paraId="22ADD0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规划管控响应</w:t>
            </w:r>
          </w:p>
        </w:tc>
      </w:tr>
      <w:tr w14:paraId="0805C876">
        <w:tblPrEx>
          <w:tblW w:w="0" w:type="auto"/>
          <w:tblInd w:w="0" w:type="dxa"/>
          <w:tblCellMar>
            <w:top w:w="0" w:type="dxa"/>
            <w:left w:w="108" w:type="dxa"/>
            <w:bottom w:w="0" w:type="dxa"/>
            <w:right w:w="108" w:type="dxa"/>
          </w:tblCellMar>
        </w:tblPrEx>
        <w:tc>
          <w:tcPr>
            <w:tcW w:w="1284" w:type="dxa"/>
          </w:tcPr>
          <w:p w14:paraId="5D0FE85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富余</w:t>
            </w:r>
          </w:p>
        </w:tc>
        <w:tc>
          <w:tcPr>
            <w:tcW w:w="1425" w:type="dxa"/>
          </w:tcPr>
          <w:p w14:paraId="20B8B38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&lt;70%</w:t>
            </w:r>
          </w:p>
        </w:tc>
        <w:tc>
          <w:tcPr>
            <w:tcW w:w="1245" w:type="dxa"/>
          </w:tcPr>
          <w:p w14:paraId="2893E99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正常</w:t>
            </w:r>
          </w:p>
        </w:tc>
        <w:tc>
          <w:tcPr>
            <w:tcW w:w="4568" w:type="dxa"/>
          </w:tcPr>
          <w:p w14:paraId="3EC2707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按现行规划正常推进，持续监测</w:t>
            </w:r>
          </w:p>
        </w:tc>
      </w:tr>
      <w:tr w14:paraId="05941777">
        <w:tblPrEx>
          <w:tblW w:w="0" w:type="auto"/>
          <w:tblInd w:w="0" w:type="dxa"/>
          <w:tblCellMar>
            <w:top w:w="0" w:type="dxa"/>
            <w:left w:w="108" w:type="dxa"/>
            <w:bottom w:w="0" w:type="dxa"/>
            <w:right w:w="108" w:type="dxa"/>
          </w:tblCellMar>
        </w:tblPrEx>
        <w:tc>
          <w:tcPr>
            <w:tcW w:w="1284" w:type="dxa"/>
          </w:tcPr>
          <w:p w14:paraId="56335DA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基本饱和</w:t>
            </w:r>
          </w:p>
        </w:tc>
        <w:tc>
          <w:tcPr>
            <w:tcW w:w="1425" w:type="dxa"/>
          </w:tcPr>
          <w:p w14:paraId="371006B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70%～85%</w:t>
            </w:r>
          </w:p>
        </w:tc>
        <w:tc>
          <w:tcPr>
            <w:tcW w:w="1245" w:type="dxa"/>
          </w:tcPr>
          <w:p w14:paraId="318D151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黄色预警</w:t>
            </w:r>
          </w:p>
        </w:tc>
        <w:tc>
          <w:tcPr>
            <w:tcW w:w="4568" w:type="dxa"/>
          </w:tcPr>
          <w:p w14:paraId="5563A86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关注增长趋势，适度预控新增开发</w:t>
            </w:r>
          </w:p>
        </w:tc>
      </w:tr>
      <w:tr w14:paraId="2BDF4360">
        <w:tblPrEx>
          <w:tblW w:w="0" w:type="auto"/>
          <w:tblInd w:w="0" w:type="dxa"/>
          <w:tblCellMar>
            <w:top w:w="0" w:type="dxa"/>
            <w:left w:w="108" w:type="dxa"/>
            <w:bottom w:w="0" w:type="dxa"/>
            <w:right w:w="108" w:type="dxa"/>
          </w:tblCellMar>
        </w:tblPrEx>
        <w:tc>
          <w:tcPr>
            <w:tcW w:w="1284" w:type="dxa"/>
          </w:tcPr>
          <w:p w14:paraId="1F6F9CE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接近超载</w:t>
            </w:r>
          </w:p>
        </w:tc>
        <w:tc>
          <w:tcPr>
            <w:tcW w:w="1425" w:type="dxa"/>
          </w:tcPr>
          <w:p w14:paraId="53FFD13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85%～95%</w:t>
            </w:r>
          </w:p>
        </w:tc>
        <w:tc>
          <w:tcPr>
            <w:tcW w:w="1245" w:type="dxa"/>
          </w:tcPr>
          <w:p w14:paraId="1DBB1CD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橙色预警</w:t>
            </w:r>
          </w:p>
        </w:tc>
        <w:tc>
          <w:tcPr>
            <w:tcW w:w="4568" w:type="dxa"/>
          </w:tcPr>
          <w:p w14:paraId="0D00776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限制新增开发审批，启动设施建设计划</w:t>
            </w:r>
          </w:p>
        </w:tc>
      </w:tr>
      <w:tr w14:paraId="6437F512">
        <w:tblPrEx>
          <w:tblW w:w="0" w:type="auto"/>
          <w:tblInd w:w="0" w:type="dxa"/>
          <w:tblCellMar>
            <w:top w:w="0" w:type="dxa"/>
            <w:left w:w="108" w:type="dxa"/>
            <w:bottom w:w="0" w:type="dxa"/>
            <w:right w:w="108" w:type="dxa"/>
          </w:tblCellMar>
        </w:tblPrEx>
        <w:tc>
          <w:tcPr>
            <w:tcW w:w="1284" w:type="dxa"/>
          </w:tcPr>
          <w:p w14:paraId="5BAC9F1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超载</w:t>
            </w:r>
          </w:p>
        </w:tc>
        <w:tc>
          <w:tcPr>
            <w:tcW w:w="1425" w:type="dxa"/>
          </w:tcPr>
          <w:p w14:paraId="60E3375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≥95%</w:t>
            </w:r>
          </w:p>
        </w:tc>
        <w:tc>
          <w:tcPr>
            <w:tcW w:w="1245" w:type="dxa"/>
          </w:tcPr>
          <w:p w14:paraId="4EE1ABC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红色预警</w:t>
            </w:r>
          </w:p>
        </w:tc>
        <w:tc>
          <w:tcPr>
            <w:tcW w:w="4568" w:type="dxa"/>
          </w:tcPr>
          <w:p w14:paraId="474CC3E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暂停新增审批，立即启动综合管控措施</w:t>
            </w:r>
          </w:p>
        </w:tc>
      </w:tr>
    </w:tbl>
    <w:p w14:paraId="390425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（二）测算指标体系的构建框架</w:t>
      </w:r>
    </w:p>
    <w:p w14:paraId="47C731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建立科学合理的测算指标体系是评价区域综合交通承载力的重中之重。指标体系应该包括设施供给、运行效率、资源环境限制这三个方面，缺少任何一个方面都会造成计算结果有较大的误差。设施供给指交通系统设施的供给上限，运行效率是反映设施被实际利用程度的指标，资源环境约束是从环境可持续的角度对边界进行限定。不能将不同的指标孤立起来加以考虑，必须综合集成起来，形成一个包含分系统测算和整体评估的指标体系，并且两者互相证明、互相支撑的指标体系。在具体的构建中要遵循科学性、系统性和可操作性原则，根据区域发展阶段和数据获取情况合理确定指标权重以及参考阈值。具体指标类别、主要指标以及参考阈值见表2。</w:t>
      </w:r>
    </w:p>
    <w:p w14:paraId="250CA53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lang w:val="en-US" w:eastAsia="zh-CN"/>
        </w:rPr>
      </w:pPr>
      <w:r>
        <w:rPr>
          <w:rFonts w:hint="eastAsia"/>
          <w:highlight w:val="none"/>
          <w:lang w:val="en-US" w:eastAsia="zh-CN"/>
        </w:rPr>
        <w:t>表2综合交通承载力测算指标体系</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19"/>
        <w:gridCol w:w="1155"/>
        <w:gridCol w:w="3735"/>
        <w:gridCol w:w="2513"/>
      </w:tblGrid>
      <w:tr w14:paraId="6578A0CC">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119" w:type="dxa"/>
          </w:tcPr>
          <w:p w14:paraId="1108F97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维度</w:t>
            </w:r>
          </w:p>
        </w:tc>
        <w:tc>
          <w:tcPr>
            <w:tcW w:w="1155" w:type="dxa"/>
          </w:tcPr>
          <w:p w14:paraId="3A828E6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指标类别</w:t>
            </w:r>
          </w:p>
        </w:tc>
        <w:tc>
          <w:tcPr>
            <w:tcW w:w="3735" w:type="dxa"/>
          </w:tcPr>
          <w:p w14:paraId="1122AA5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主要指标</w:t>
            </w:r>
          </w:p>
        </w:tc>
        <w:tc>
          <w:tcPr>
            <w:tcW w:w="2513" w:type="dxa"/>
          </w:tcPr>
          <w:p w14:paraId="0685BF8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参考阈值</w:t>
            </w:r>
          </w:p>
        </w:tc>
      </w:tr>
      <w:tr w14:paraId="2950A6A8">
        <w:tblPrEx>
          <w:tblW w:w="0" w:type="auto"/>
          <w:tblInd w:w="0" w:type="dxa"/>
          <w:tblCellMar>
            <w:top w:w="0" w:type="dxa"/>
            <w:left w:w="108" w:type="dxa"/>
            <w:bottom w:w="0" w:type="dxa"/>
            <w:right w:w="108" w:type="dxa"/>
          </w:tblCellMar>
        </w:tblPrEx>
        <w:tc>
          <w:tcPr>
            <w:tcW w:w="1119" w:type="dxa"/>
          </w:tcPr>
          <w:p w14:paraId="026AF75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设施供给</w:t>
            </w:r>
          </w:p>
        </w:tc>
        <w:tc>
          <w:tcPr>
            <w:tcW w:w="1155" w:type="dxa"/>
          </w:tcPr>
          <w:p w14:paraId="21163D4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路网供给</w:t>
            </w:r>
          </w:p>
        </w:tc>
        <w:tc>
          <w:tcPr>
            <w:tcW w:w="3735" w:type="dxa"/>
          </w:tcPr>
          <w:p w14:paraId="34ED1D7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路网密度、车道通行能力、道路面积率</w:t>
            </w:r>
          </w:p>
        </w:tc>
        <w:tc>
          <w:tcPr>
            <w:tcW w:w="2513" w:type="dxa"/>
          </w:tcPr>
          <w:p w14:paraId="5260E77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密度≥6千米/平方千米</w:t>
            </w:r>
          </w:p>
        </w:tc>
      </w:tr>
      <w:tr w14:paraId="7F7D6648">
        <w:tblPrEx>
          <w:tblW w:w="0" w:type="auto"/>
          <w:tblInd w:w="0" w:type="dxa"/>
          <w:tblCellMar>
            <w:top w:w="0" w:type="dxa"/>
            <w:left w:w="108" w:type="dxa"/>
            <w:bottom w:w="0" w:type="dxa"/>
            <w:right w:w="108" w:type="dxa"/>
          </w:tblCellMar>
        </w:tblPrEx>
        <w:tc>
          <w:tcPr>
            <w:tcW w:w="1119" w:type="dxa"/>
          </w:tcPr>
          <w:p w14:paraId="227C35E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设施供给</w:t>
            </w:r>
          </w:p>
        </w:tc>
        <w:tc>
          <w:tcPr>
            <w:tcW w:w="1155" w:type="dxa"/>
          </w:tcPr>
          <w:p w14:paraId="3DE108E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公交供给</w:t>
            </w:r>
          </w:p>
        </w:tc>
        <w:tc>
          <w:tcPr>
            <w:tcW w:w="3735" w:type="dxa"/>
          </w:tcPr>
          <w:p w14:paraId="0B86498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公交线网覆盖率、运力规模</w:t>
            </w:r>
          </w:p>
        </w:tc>
        <w:tc>
          <w:tcPr>
            <w:tcW w:w="2513" w:type="dxa"/>
          </w:tcPr>
          <w:p w14:paraId="5C508E9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覆盖率≥90%</w:t>
            </w:r>
          </w:p>
        </w:tc>
      </w:tr>
      <w:tr w14:paraId="01D37D96">
        <w:tblPrEx>
          <w:tblW w:w="0" w:type="auto"/>
          <w:tblInd w:w="0" w:type="dxa"/>
          <w:tblCellMar>
            <w:top w:w="0" w:type="dxa"/>
            <w:left w:w="108" w:type="dxa"/>
            <w:bottom w:w="0" w:type="dxa"/>
            <w:right w:w="108" w:type="dxa"/>
          </w:tblCellMar>
        </w:tblPrEx>
        <w:tc>
          <w:tcPr>
            <w:tcW w:w="1119" w:type="dxa"/>
          </w:tcPr>
          <w:p w14:paraId="5819A2F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设施供给</w:t>
            </w:r>
          </w:p>
        </w:tc>
        <w:tc>
          <w:tcPr>
            <w:tcW w:w="1155" w:type="dxa"/>
          </w:tcPr>
          <w:p w14:paraId="61B0BE1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停车供给</w:t>
            </w:r>
          </w:p>
        </w:tc>
        <w:tc>
          <w:tcPr>
            <w:tcW w:w="3735" w:type="dxa"/>
          </w:tcPr>
          <w:p w14:paraId="5A1B602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停车泊位供给</w:t>
            </w:r>
          </w:p>
        </w:tc>
        <w:tc>
          <w:tcPr>
            <w:tcW w:w="2513" w:type="dxa"/>
          </w:tcPr>
          <w:p w14:paraId="6F23752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按配建标准核定</w:t>
            </w:r>
          </w:p>
        </w:tc>
      </w:tr>
      <w:tr w14:paraId="02F52C9E">
        <w:tblPrEx>
          <w:tblW w:w="0" w:type="auto"/>
          <w:tblInd w:w="0" w:type="dxa"/>
          <w:tblCellMar>
            <w:top w:w="0" w:type="dxa"/>
            <w:left w:w="108" w:type="dxa"/>
            <w:bottom w:w="0" w:type="dxa"/>
            <w:right w:w="108" w:type="dxa"/>
          </w:tblCellMar>
        </w:tblPrEx>
        <w:tc>
          <w:tcPr>
            <w:tcW w:w="1119" w:type="dxa"/>
          </w:tcPr>
          <w:p w14:paraId="44B50CD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运行效率</w:t>
            </w:r>
          </w:p>
        </w:tc>
        <w:tc>
          <w:tcPr>
            <w:tcW w:w="1155" w:type="dxa"/>
          </w:tcPr>
          <w:p w14:paraId="1F36778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路网效率</w:t>
            </w:r>
          </w:p>
        </w:tc>
        <w:tc>
          <w:tcPr>
            <w:tcW w:w="3735" w:type="dxa"/>
          </w:tcPr>
          <w:p w14:paraId="71FE265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路网饱和度、平均通勤时间</w:t>
            </w:r>
          </w:p>
        </w:tc>
        <w:tc>
          <w:tcPr>
            <w:tcW w:w="2513" w:type="dxa"/>
          </w:tcPr>
          <w:p w14:paraId="7C871D4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快速路、主干路≤0.85，次干路、支路≤0.90</w:t>
            </w:r>
          </w:p>
        </w:tc>
      </w:tr>
      <w:tr w14:paraId="12698AE4">
        <w:tblPrEx>
          <w:tblW w:w="0" w:type="auto"/>
          <w:tblInd w:w="0" w:type="dxa"/>
          <w:tblCellMar>
            <w:top w:w="0" w:type="dxa"/>
            <w:left w:w="108" w:type="dxa"/>
            <w:bottom w:w="0" w:type="dxa"/>
            <w:right w:w="108" w:type="dxa"/>
          </w:tblCellMar>
        </w:tblPrEx>
        <w:tc>
          <w:tcPr>
            <w:tcW w:w="1119" w:type="dxa"/>
          </w:tcPr>
          <w:p w14:paraId="41ED8A1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运行效率</w:t>
            </w:r>
          </w:p>
        </w:tc>
        <w:tc>
          <w:tcPr>
            <w:tcW w:w="1155" w:type="dxa"/>
          </w:tcPr>
          <w:p w14:paraId="6655010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公交效率</w:t>
            </w:r>
          </w:p>
        </w:tc>
        <w:tc>
          <w:tcPr>
            <w:tcW w:w="3735" w:type="dxa"/>
          </w:tcPr>
          <w:p w14:paraId="4C0A0F2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公交分担率、换乘衔接效率</w:t>
            </w:r>
          </w:p>
        </w:tc>
        <w:tc>
          <w:tcPr>
            <w:tcW w:w="2513" w:type="dxa"/>
          </w:tcPr>
          <w:p w14:paraId="76C27C5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分担率≥40%</w:t>
            </w:r>
          </w:p>
        </w:tc>
      </w:tr>
      <w:tr w14:paraId="738589D2">
        <w:tblPrEx>
          <w:tblW w:w="0" w:type="auto"/>
          <w:tblInd w:w="0" w:type="dxa"/>
          <w:tblCellMar>
            <w:top w:w="0" w:type="dxa"/>
            <w:left w:w="108" w:type="dxa"/>
            <w:bottom w:w="0" w:type="dxa"/>
            <w:right w:w="108" w:type="dxa"/>
          </w:tblCellMar>
        </w:tblPrEx>
        <w:tc>
          <w:tcPr>
            <w:tcW w:w="1119" w:type="dxa"/>
          </w:tcPr>
          <w:p w14:paraId="238416A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资源环境</w:t>
            </w:r>
          </w:p>
        </w:tc>
        <w:tc>
          <w:tcPr>
            <w:tcW w:w="1155" w:type="dxa"/>
          </w:tcPr>
          <w:p w14:paraId="24F2A3D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环境容量</w:t>
            </w:r>
          </w:p>
        </w:tc>
        <w:tc>
          <w:tcPr>
            <w:tcW w:w="3735" w:type="dxa"/>
          </w:tcPr>
          <w:p w14:paraId="7802239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机动车排放容量、能耗上限、土地占用</w:t>
            </w:r>
          </w:p>
        </w:tc>
        <w:tc>
          <w:tcPr>
            <w:tcW w:w="2513" w:type="dxa"/>
          </w:tcPr>
          <w:p w14:paraId="583C6F1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按总量目标分解</w:t>
            </w:r>
          </w:p>
        </w:tc>
      </w:tr>
    </w:tbl>
    <w:p w14:paraId="56401A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二、综合交通承载力的测算方法与技术要点</w:t>
      </w:r>
    </w:p>
    <w:p w14:paraId="75823B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（一）路网与公共交通承载力分系统测算</w:t>
      </w:r>
    </w:p>
    <w:p w14:paraId="49257A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路网承载力的分析要从道路分级开始，逐步建立各种类型的通行能力模型。根据快速路、主干路、次干路、支路等级进行分类，结合每条道路的车道数、设计车速、实测高峰小时流量以及表3饱和度阈值，计算各个路段在不超载的情况下可以通行的机动车出行量，最后汇总到整个区域路网层面来得出路网可以承受的最大机动车出行量</w:t>
      </w:r>
      <w:r>
        <w:rPr>
          <w:rFonts w:hint="default"/>
          <w:highlight w:val="none"/>
          <w:vertAlign w:val="superscript"/>
          <w:lang w:val="en-US" w:eastAsia="zh-CN"/>
        </w:rPr>
        <w:t>[</w:t>
      </w:r>
      <w:r>
        <w:rPr>
          <w:rFonts w:hint="eastAsia"/>
          <w:highlight w:val="none"/>
          <w:vertAlign w:val="superscript"/>
          <w:lang w:val="en-US" w:eastAsia="zh-CN"/>
        </w:rPr>
        <w:t>2</w:t>
      </w:r>
      <w:r>
        <w:rPr>
          <w:rFonts w:hint="default"/>
          <w:highlight w:val="none"/>
          <w:vertAlign w:val="superscript"/>
          <w:lang w:val="en-US" w:eastAsia="zh-CN"/>
        </w:rPr>
        <w:t>]</w:t>
      </w:r>
      <w:r>
        <w:rPr>
          <w:rFonts w:hint="eastAsia"/>
          <w:highlight w:val="none"/>
          <w:lang w:val="en-US" w:eastAsia="zh-CN"/>
        </w:rPr>
        <w:t>。</w:t>
      </w:r>
    </w:p>
    <w:p w14:paraId="6E127F7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ighlight w:val="none"/>
          <w:lang w:val="en-US" w:eastAsia="zh-CN"/>
        </w:rPr>
      </w:pPr>
      <w:r>
        <w:rPr>
          <w:rFonts w:hint="eastAsia"/>
          <w:highlight w:val="none"/>
          <w:lang w:val="en-US" w:eastAsia="zh-CN"/>
        </w:rPr>
        <w:t>表3路网承载力测算参数参考值</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04"/>
        <w:gridCol w:w="1704"/>
        <w:gridCol w:w="1704"/>
        <w:gridCol w:w="1705"/>
        <w:gridCol w:w="1705"/>
      </w:tblGrid>
      <w:tr w14:paraId="0ED26957">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704" w:type="dxa"/>
          </w:tcPr>
          <w:p w14:paraId="1480B76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道路等级</w:t>
            </w:r>
          </w:p>
        </w:tc>
        <w:tc>
          <w:tcPr>
            <w:tcW w:w="1704" w:type="dxa"/>
          </w:tcPr>
          <w:p w14:paraId="5A08F4D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设计车速(km/h)</w:t>
            </w:r>
          </w:p>
        </w:tc>
        <w:tc>
          <w:tcPr>
            <w:tcW w:w="1704" w:type="dxa"/>
          </w:tcPr>
          <w:p w14:paraId="5AD05B4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单车道通行能力(pcu/h)</w:t>
            </w:r>
          </w:p>
        </w:tc>
        <w:tc>
          <w:tcPr>
            <w:tcW w:w="1705" w:type="dxa"/>
          </w:tcPr>
          <w:p w14:paraId="767AE08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饱和度阈值</w:t>
            </w:r>
          </w:p>
        </w:tc>
        <w:tc>
          <w:tcPr>
            <w:tcW w:w="1705" w:type="dxa"/>
          </w:tcPr>
          <w:p w14:paraId="58F00B1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备注</w:t>
            </w:r>
          </w:p>
        </w:tc>
      </w:tr>
      <w:tr w14:paraId="1C269C56">
        <w:tblPrEx>
          <w:tblW w:w="0" w:type="auto"/>
          <w:tblInd w:w="0" w:type="dxa"/>
          <w:tblCellMar>
            <w:top w:w="0" w:type="dxa"/>
            <w:left w:w="108" w:type="dxa"/>
            <w:bottom w:w="0" w:type="dxa"/>
            <w:right w:w="108" w:type="dxa"/>
          </w:tblCellMar>
        </w:tblPrEx>
        <w:tc>
          <w:tcPr>
            <w:tcW w:w="1704" w:type="dxa"/>
          </w:tcPr>
          <w:p w14:paraId="18B5646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快速路</w:t>
            </w:r>
          </w:p>
        </w:tc>
        <w:tc>
          <w:tcPr>
            <w:tcW w:w="1704" w:type="dxa"/>
          </w:tcPr>
          <w:p w14:paraId="5CE159D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80~100</w:t>
            </w:r>
          </w:p>
        </w:tc>
        <w:tc>
          <w:tcPr>
            <w:tcW w:w="1704" w:type="dxa"/>
          </w:tcPr>
          <w:p w14:paraId="392735E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1800~2000</w:t>
            </w:r>
          </w:p>
        </w:tc>
        <w:tc>
          <w:tcPr>
            <w:tcW w:w="1705" w:type="dxa"/>
          </w:tcPr>
          <w:p w14:paraId="444D3A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≤0.85</w:t>
            </w:r>
          </w:p>
        </w:tc>
        <w:tc>
          <w:tcPr>
            <w:tcW w:w="1705" w:type="dxa"/>
          </w:tcPr>
          <w:p w14:paraId="40872C8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高峰小时</w:t>
            </w:r>
          </w:p>
        </w:tc>
      </w:tr>
      <w:tr w14:paraId="2CC23081">
        <w:tblPrEx>
          <w:tblW w:w="0" w:type="auto"/>
          <w:tblInd w:w="0" w:type="dxa"/>
          <w:tblCellMar>
            <w:top w:w="0" w:type="dxa"/>
            <w:left w:w="108" w:type="dxa"/>
            <w:bottom w:w="0" w:type="dxa"/>
            <w:right w:w="108" w:type="dxa"/>
          </w:tblCellMar>
        </w:tblPrEx>
        <w:tc>
          <w:tcPr>
            <w:tcW w:w="1704" w:type="dxa"/>
          </w:tcPr>
          <w:p w14:paraId="4810E05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主干路</w:t>
            </w:r>
          </w:p>
        </w:tc>
        <w:tc>
          <w:tcPr>
            <w:tcW w:w="1704" w:type="dxa"/>
          </w:tcPr>
          <w:p w14:paraId="4027448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40~60</w:t>
            </w:r>
          </w:p>
        </w:tc>
        <w:tc>
          <w:tcPr>
            <w:tcW w:w="1704" w:type="dxa"/>
          </w:tcPr>
          <w:p w14:paraId="7A7693C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1500~1800</w:t>
            </w:r>
          </w:p>
        </w:tc>
        <w:tc>
          <w:tcPr>
            <w:tcW w:w="1705" w:type="dxa"/>
          </w:tcPr>
          <w:p w14:paraId="3138D72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≤0.85</w:t>
            </w:r>
          </w:p>
        </w:tc>
        <w:tc>
          <w:tcPr>
            <w:tcW w:w="1705" w:type="dxa"/>
          </w:tcPr>
          <w:p w14:paraId="52755E7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高峰小时</w:t>
            </w:r>
          </w:p>
        </w:tc>
      </w:tr>
      <w:tr w14:paraId="1013AA61">
        <w:tblPrEx>
          <w:tblW w:w="0" w:type="auto"/>
          <w:tblInd w:w="0" w:type="dxa"/>
          <w:tblCellMar>
            <w:top w:w="0" w:type="dxa"/>
            <w:left w:w="108" w:type="dxa"/>
            <w:bottom w:w="0" w:type="dxa"/>
            <w:right w:w="108" w:type="dxa"/>
          </w:tblCellMar>
        </w:tblPrEx>
        <w:tc>
          <w:tcPr>
            <w:tcW w:w="1704" w:type="dxa"/>
          </w:tcPr>
          <w:p w14:paraId="08632C7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次干路</w:t>
            </w:r>
          </w:p>
        </w:tc>
        <w:tc>
          <w:tcPr>
            <w:tcW w:w="1704" w:type="dxa"/>
          </w:tcPr>
          <w:p w14:paraId="011AA1D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30~40</w:t>
            </w:r>
          </w:p>
        </w:tc>
        <w:tc>
          <w:tcPr>
            <w:tcW w:w="1704" w:type="dxa"/>
          </w:tcPr>
          <w:p w14:paraId="52A35F3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1200~1500</w:t>
            </w:r>
          </w:p>
        </w:tc>
        <w:tc>
          <w:tcPr>
            <w:tcW w:w="1705" w:type="dxa"/>
          </w:tcPr>
          <w:p w14:paraId="756AA9D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≤0.90</w:t>
            </w:r>
          </w:p>
        </w:tc>
        <w:tc>
          <w:tcPr>
            <w:tcW w:w="1705" w:type="dxa"/>
          </w:tcPr>
          <w:p w14:paraId="1AB09D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高峰小时</w:t>
            </w:r>
          </w:p>
        </w:tc>
      </w:tr>
      <w:tr w14:paraId="39F64518">
        <w:tblPrEx>
          <w:tblW w:w="0" w:type="auto"/>
          <w:tblInd w:w="0" w:type="dxa"/>
          <w:tblCellMar>
            <w:top w:w="0" w:type="dxa"/>
            <w:left w:w="108" w:type="dxa"/>
            <w:bottom w:w="0" w:type="dxa"/>
            <w:right w:w="108" w:type="dxa"/>
          </w:tblCellMar>
        </w:tblPrEx>
        <w:tc>
          <w:tcPr>
            <w:tcW w:w="1704" w:type="dxa"/>
          </w:tcPr>
          <w:p w14:paraId="5EF8754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支路</w:t>
            </w:r>
          </w:p>
        </w:tc>
        <w:tc>
          <w:tcPr>
            <w:tcW w:w="1704" w:type="dxa"/>
          </w:tcPr>
          <w:p w14:paraId="05C43BB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20~30</w:t>
            </w:r>
          </w:p>
        </w:tc>
        <w:tc>
          <w:tcPr>
            <w:tcW w:w="1704" w:type="dxa"/>
          </w:tcPr>
          <w:p w14:paraId="0B5954C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800~1200</w:t>
            </w:r>
          </w:p>
        </w:tc>
        <w:tc>
          <w:tcPr>
            <w:tcW w:w="1705" w:type="dxa"/>
          </w:tcPr>
          <w:p w14:paraId="6FF7E56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≤0.90</w:t>
            </w:r>
          </w:p>
        </w:tc>
        <w:tc>
          <w:tcPr>
            <w:tcW w:w="1705" w:type="dxa"/>
          </w:tcPr>
          <w:p w14:paraId="153C001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highlight w:val="none"/>
              </w:rPr>
            </w:pPr>
            <w:r>
              <w:rPr>
                <w:rFonts w:hint="eastAsia"/>
                <w:highlight w:val="none"/>
                <w:lang w:val="en-US" w:eastAsia="zh-CN"/>
              </w:rPr>
              <w:t>高峰小时</w:t>
            </w:r>
          </w:p>
        </w:tc>
      </w:tr>
    </w:tbl>
    <w:p w14:paraId="3F3109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（二）停车与环境容量约束测算</w:t>
      </w:r>
    </w:p>
    <w:p w14:paraId="16250C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静态交通资源的限制性测算属于对区域综合承载力“刚性约束边界”的一部分。停车承载力的计算要先整理出区域内各种用地性质对应停车泊位配建标准，将居住区、商业区、办公区、公共设施等各类用地的停车供给量汇总起来，再用区域机动车保有量和日均使用次数来计算出目前静态交通资源可以满足多少规模的机动车长期停放，最后得到静态交通对机动车保有量的最高承受范围。</w:t>
      </w:r>
    </w:p>
    <w:p w14:paraId="6EDB9E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（三）供需匹配分析与承载状态综合判定</w:t>
      </w:r>
    </w:p>
    <w:p w14:paraId="35B85D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对承载状态进行综合评价的时候，就是把供给侧测算的结果同需求侧预测的数据进行精确的比较。获取需求侧数据要以交通需求预测模型为依托，根据区域内的人口数量、岗位数量、用地开发程度等因素做预测，得到各个年份出行总量以及出行结构分布，再计算出各个出行方式以及各个路段的需求总量</w:t>
      </w:r>
      <w:r>
        <w:rPr>
          <w:rFonts w:hint="default"/>
          <w:highlight w:val="none"/>
          <w:vertAlign w:val="superscript"/>
          <w:lang w:val="en-US" w:eastAsia="zh-CN"/>
        </w:rPr>
        <w:t>[</w:t>
      </w:r>
      <w:r>
        <w:rPr>
          <w:rFonts w:hint="eastAsia"/>
          <w:highlight w:val="none"/>
          <w:vertAlign w:val="superscript"/>
          <w:lang w:val="en-US" w:eastAsia="zh-CN"/>
        </w:rPr>
        <w:t>3</w:t>
      </w:r>
      <w:r>
        <w:rPr>
          <w:rFonts w:hint="default"/>
          <w:highlight w:val="none"/>
          <w:vertAlign w:val="superscript"/>
          <w:lang w:val="en-US" w:eastAsia="zh-CN"/>
        </w:rPr>
        <w:t>]</w:t>
      </w:r>
      <w:r>
        <w:rPr>
          <w:rFonts w:hint="eastAsia"/>
          <w:highlight w:val="none"/>
          <w:lang w:val="en-US" w:eastAsia="zh-CN"/>
        </w:rPr>
        <w:t>。把需求预测结果同前期的路网承载力测算、公共交通承载力测算、停车承载力测算、环境承载力测算等各分系统测算结果一一对应起来，就可以得出各个方面的供需缺口或者盈余。仅仅依靠模型预测的数据是不够的，必须引入交通运行监测数据进行动态核对，即路口卡口数据、浮动车轨迹数据、手机信令出行特征数据等多种实测数据的分析，对偏差大的路</w:t>
      </w:r>
      <w:bookmarkStart w:id="0" w:name="_GoBack"/>
      <w:bookmarkEnd w:id="0"/>
      <w:r>
        <w:rPr>
          <w:rFonts w:hint="eastAsia"/>
          <w:highlight w:val="none"/>
          <w:lang w:val="en-US" w:eastAsia="zh-CN"/>
        </w:rPr>
        <w:t>段或者区域进行识别并加以修正，从而极大程度地提高测算结果的及时性和准确性。</w:t>
      </w:r>
    </w:p>
    <w:p w14:paraId="3E4033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三、基于承载力约束的规划管控技术应用</w:t>
      </w:r>
    </w:p>
    <w:p w14:paraId="11B32C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（一）将承载力测算结果作为用地开发强度管控的前置约束</w:t>
      </w:r>
    </w:p>
    <w:p w14:paraId="3A56C9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把承载力测算结果纳入规划编制过程，才是使承载力测算工作有管理价值的一步。国土空间规划总体要将区域综合交通承载力上限作为各片区开发总量的约束条件，在用地布局阶段就介入到功能集聚过密或者开发强度过大所造成的后期交通系统超载问题当中去。控制性详细规划编制阶段，针对每一个地块要按照片区的承载力余量来确定容积率、建筑规模等开发强度指标，测算结果说明承载力已经接近饱和或者超载的片区，原则上不能批准新的开发申请，必须待道路扩容、公交改善等交通设施得以落实并达到要求之后，方可继续开展后续的开发建设</w:t>
      </w:r>
      <w:r>
        <w:rPr>
          <w:rFonts w:hint="default"/>
          <w:highlight w:val="none"/>
          <w:vertAlign w:val="superscript"/>
          <w:lang w:val="en-US" w:eastAsia="zh-CN"/>
        </w:rPr>
        <w:t>[</w:t>
      </w:r>
      <w:r>
        <w:rPr>
          <w:rFonts w:hint="eastAsia"/>
          <w:highlight w:val="none"/>
          <w:vertAlign w:val="superscript"/>
          <w:lang w:val="en-US" w:eastAsia="zh-CN"/>
        </w:rPr>
        <w:t>4</w:t>
      </w:r>
      <w:r>
        <w:rPr>
          <w:rFonts w:hint="default"/>
          <w:highlight w:val="none"/>
          <w:vertAlign w:val="superscript"/>
          <w:lang w:val="en-US" w:eastAsia="zh-CN"/>
        </w:rPr>
        <w:t>]</w:t>
      </w:r>
      <w:r>
        <w:rPr>
          <w:rFonts w:hint="eastAsia"/>
          <w:highlight w:val="none"/>
          <w:lang w:val="en-US" w:eastAsia="zh-CN"/>
        </w:rPr>
        <w:t>。为了保证这个控制逻辑可以得到有效的执行，在规划审批流程中也要对承载力评估结果与项目立项之间的强制关联加以规定，明确承载力专项评价报告是规划立项的必备技术支撑，没有完成承载力专项评价或者承载力专项评价结果不合格的项目，不得进入正式审批阶段，从制度上提高开发控制的约束力。</w:t>
      </w:r>
    </w:p>
    <w:p w14:paraId="07D260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（二）基于承载力余量统筹交通设施建设时序</w:t>
      </w:r>
    </w:p>
    <w:p w14:paraId="3B7AD6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交通设施建设的时间安排决定着设施的投资和需求增长是否同步，必须依靠承载力余量分析进行系统的处理。将整个区域分成多个评估单元，分别计算各个单元在路网、公交、停车等各个方面的承载力余量和缺口，根据承载力余量和缺口的大小对建设工程项目进行排序，优先建设承载力短板最突出的方向和片区，集中力量补齐短板，在承载能力还有余量的地方不要过早投入，承载压力大的地方却得不到及时的补给。建设计划编制要将设施的建设进度与开发顺序绑定起来，坚持“设施先行、开发跟进”的原则，规定交通设施工程完工并达到承载力标准之后，该地块的开发建设才可以同步开始。为了避免计划制订之后很长时间内一直固守不变的情况，还要使承载力评估工作同建设计划的调整建立“测算、建设、评估”循环工作方式，每隔一段时间对各个片区的承载力情况再做一次评价，依照最新的评价结果及时调整建设的优先次序，保证设施供给同需求增长的速度保持一致。</w:t>
      </w:r>
    </w:p>
    <w:p w14:paraId="565C71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（三）对超载与接近饱和区域实施交通需求管理</w:t>
      </w:r>
    </w:p>
    <w:p w14:paraId="2D7F78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交通需求管理的要义就是改变出行方式的构成，分散出行的时间分布，从而减缓超载地区承受的压力，而不是单纯依靠扩大容量的方法解决问题。停车配建标准管理是需求管理的利器，对于已经超载或者接近超载的地区，在控制规划中要确定合理的停车配建上限，降低新建项目停车泊位的配建比例，从源头上控制小汽车进入该地区的出行量，不能等到路网饱和时再被迫限行。同时还要对基本饱和或者接近饱和的地区实行差别化的停车收费制度，依据不同时段、不同地段的道路网压力来设定浮动收费标准，促使出行者能自行避开高峰时段，并且选择公交出行。公共交通运力比较充足的地方可以实行公交导向开发，即在规划阶段把高密度、混合功能的用地发展引导到公交可达性好的节点周围，使居民步行可以到达的主要生活需求都得到满足，达到出行结构的主动改善。</w:t>
      </w:r>
    </w:p>
    <w:p w14:paraId="2E9CD7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（四）推进公共交通优先发展，主动提升承载力供给</w:t>
      </w:r>
    </w:p>
    <w:p w14:paraId="603E88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提高区域综合交通承载力不能只靠压缩需求，也要从供给端主动开拓公共交通实际承担的空间。轨道站点及公交枢纽周边用地开发对公共交通承载能力有良好的提升效果，规划时要在节点周边进行高强度混合功能用地开发，将居住、商业、就业功能集中布置到公共交通可以直达的范围内，使公交运力增长同周边用地开发加强互相促进，不能因为公交运力的投入而造成周边用地密度低，进而造成客流稀少、资源浪费的现象。公交运行效率的提高要从路网层面给公共交通赋予优先通行的权利，具体做法是给高峰期交通压力大、公交需求高的路段设置连续的公交专用道，在主要的交叉口实行公交优先的信号控制，缩短公交车在路口的等待时间，保证公交车的速度和准点率，增强公共交通的出行竞争力。</w:t>
      </w:r>
    </w:p>
    <w:p w14:paraId="582BC9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（五）建立承载力动态监测预警与管控联动机制</w:t>
      </w:r>
    </w:p>
    <w:p w14:paraId="59FD9D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承载力管控要想达到长效控制的效果，就必须创建动态监测、分级预警、管控响应以及反馈修正的闭环机制，流程如图1所示。监测体系要把交通运行、土地利用变动、工程建设进度等数据集中到同一个平台上来，对各个评估单元承载情况实施滚动更新，周期一般设定为季度或者年度，保证结论真实地体现区域的实际情况。预警阈值按表1分级执行，当预警阈值被达到的时候，系统就自动启动相应的管控响应，比如暂停新的开发审批、开展设施补建工作或者需求管理预案的启动，防止因为人工判断造成响应滞后的情况发生。运行保障要指定数据维护责任单位和数据更新时限，制定跨部门数据共享清单，预警信息同时传递给规划、建设、交通管理等有关单位。预警评价结果还要经常反馈给规划编制及近期建设计划的调整环节，把监测中的问题变成规划修正的根据，创建起“监测—预警—管控—反馈”的技术闭环，把承载力管控由一次性的静态评定转变为一个循环、不断自我修正的系统。</w:t>
      </w:r>
    </w:p>
    <w:p w14:paraId="2D2703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highlight w:val="none"/>
        </w:rPr>
      </w:pPr>
      <w:r>
        <w:rPr>
          <w:highlight w:val="none"/>
        </w:rPr>
        <w:drawing>
          <wp:inline distT="0" distB="0" distL="114300" distR="114300">
            <wp:extent cx="5267960" cy="3478530"/>
            <wp:effectExtent l="0" t="0" r="889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
                    <a:stretch>
                      <a:fillRect/>
                    </a:stretch>
                  </pic:blipFill>
                  <pic:spPr>
                    <a:xfrm>
                      <a:off x="0" y="0"/>
                      <a:ext cx="5267960" cy="3478530"/>
                    </a:xfrm>
                    <a:prstGeom prst="rect">
                      <a:avLst/>
                    </a:prstGeom>
                    <a:noFill/>
                    <a:ln>
                      <a:noFill/>
                    </a:ln>
                  </pic:spPr>
                </pic:pic>
              </a:graphicData>
            </a:graphic>
          </wp:inline>
        </w:drawing>
      </w:r>
    </w:p>
    <w:p w14:paraId="4DE752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highlight w:val="none"/>
          <w:lang w:val="en-US" w:eastAsia="zh-CN"/>
        </w:rPr>
      </w:pPr>
      <w:r>
        <w:rPr>
          <w:rFonts w:hint="eastAsia"/>
          <w:highlight w:val="none"/>
          <w:lang w:val="en-US" w:eastAsia="zh-CN"/>
        </w:rPr>
        <w:t>图1 承载力动态监测预警与管控联动机制闭环图</w:t>
      </w:r>
    </w:p>
    <w:p w14:paraId="2BF7C5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结束语</w:t>
      </w:r>
    </w:p>
    <w:p w14:paraId="03F42D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区域综合交通承载力的测算以及规划控制的应用，是促使交通系统同城市开发有序发展的一种技术途径。把承载力评价结果融入到规划编制、建设时序以及需求管理的全部环节当中，可以防止开发建设同交通供给长时间的失衡现象。伴随着多源数据获取能力的不断提高，区域交通可持续发展所需要的动态监测、滚动评价机制也会越来越完善，给区域交通的可持续发展提供技术保障。</w:t>
      </w:r>
    </w:p>
    <w:p w14:paraId="4632BA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lang w:val="en-US" w:eastAsia="zh-CN"/>
        </w:rPr>
      </w:pPr>
      <w:r>
        <w:rPr>
          <w:rFonts w:hint="eastAsia"/>
          <w:highlight w:val="none"/>
          <w:lang w:val="en-US" w:eastAsia="zh-CN"/>
        </w:rPr>
        <w:t>参考文献</w:t>
      </w:r>
    </w:p>
    <w:p w14:paraId="1D2B67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highlight w:val="none"/>
          <w:lang w:val="en-US" w:eastAsia="zh-CN"/>
        </w:rPr>
      </w:pPr>
      <w:r>
        <w:rPr>
          <w:rFonts w:hint="default"/>
          <w:highlight w:val="none"/>
          <w:lang w:val="en-US" w:eastAsia="zh-CN"/>
        </w:rPr>
        <w:t>[1]廖虹.福建区域交通承载力与旅游经济耦合协调研究[J].综合运输,2024,46(12):106-112.</w:t>
      </w:r>
    </w:p>
    <w:p w14:paraId="766F78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highlight w:val="none"/>
          <w:lang w:val="en-US" w:eastAsia="zh-CN"/>
        </w:rPr>
      </w:pPr>
      <w:r>
        <w:rPr>
          <w:rFonts w:hint="default"/>
          <w:highlight w:val="none"/>
          <w:lang w:val="en-US" w:eastAsia="zh-CN"/>
        </w:rPr>
        <w:t>[2]俞斌,刘竹韵,樊嘉聪.基于开发强度分区的交通承载力方法研究——以珠海为例[J].城市建设理论研究(电子版),2024,(33):88-90.</w:t>
      </w:r>
    </w:p>
    <w:p w14:paraId="4EE01F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highlight w:val="none"/>
          <w:lang w:val="en-US" w:eastAsia="zh-CN"/>
        </w:rPr>
      </w:pPr>
      <w:r>
        <w:rPr>
          <w:rFonts w:hint="default"/>
          <w:highlight w:val="none"/>
          <w:lang w:val="en-US" w:eastAsia="zh-CN"/>
        </w:rPr>
        <w:t>[3]洪成.城市更新规划中的地块容积率测算与评估方法[J].城市建筑,2021,18(14):25-27.</w:t>
      </w:r>
    </w:p>
    <w:p w14:paraId="2BEB6D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highlight w:val="none"/>
          <w:lang w:val="en-US" w:eastAsia="zh-CN"/>
        </w:rPr>
      </w:pPr>
      <w:r>
        <w:rPr>
          <w:rFonts w:hint="default"/>
          <w:highlight w:val="none"/>
          <w:lang w:val="en-US" w:eastAsia="zh-CN"/>
        </w:rPr>
        <w:t>[4]周军,谭泽芳.交通承载力评估在密度分区及容积率测算中的方法研究及应用实践——以深圳为例[J].城市规划学刊,2020,(1):85-92.</w:t>
      </w:r>
    </w:p>
    <w:p w14:paraId="17C6E3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highlight w:val="none"/>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10D08F2"/>
    <w:rsid w:val="385B0186"/>
    <w:rsid w:val="4D4F2E20"/>
    <w:rsid w:val="64A86883"/>
    <w:rsid w:val="70405CB2"/>
    <w:rsid w:val="7D7173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330fa9f6-d6b1-47c4-b879-0e98e6fd5a73</errorID>
      <errorWord>摘要</errorWord>
      <group>L1_Sensitive</group>
      <groupName>敏感问题</groupName>
      <ability>L2_UserSensitive</ability>
      <abilityName>自定义敏感词</abilityName>
      <candidateList/>
      <explain>来自自定义敏感词库。</explain>
      <paraID>1BC5E47B</paraID>
      <start>0</start>
      <end>2</end>
      <status>unmodified</status>
      <modifiedWord/>
      <trackRevisions>false</trackRevisions>
    </reviewItem>
    <reviewItem>
      <errorID>a1ac0634-ad99-4b20-b57f-1b8c9d619140</errorID>
      <errorWord>控</errorWord>
      <group>L1_Word</group>
      <groupName>字词问题</groupName>
      <ability>L2_Typo</ability>
      <abilityName>字词错误</abilityName>
      <candidateList>
        <item>控的</item>
      </candidateList>
      <explain/>
      <paraID>559037E0</paraID>
      <start>34</start>
      <end>35</end>
      <status>unmodified</status>
      <modifiedWord/>
      <trackRevisions>false</trackRevisions>
    </reviewItem>
    <reviewItem>
      <errorID>515910fe-43ca-4485-a139-64dac258bf51</errorID>
      <errorWord>关键词</errorWord>
      <group>L1_Sensitive</group>
      <groupName>敏感问题</groupName>
      <ability>L2_UserSensitive</ability>
      <abilityName>自定义敏感词</abilityName>
      <candidateList/>
      <explain>来自自定义敏感词库。</explain>
      <paraID>42C80783</paraID>
      <start>0</start>
      <end>3</end>
      <status>unmodified</status>
      <modifiedWord/>
      <trackRevisions>false</trackRevisions>
    </reviewItem>
    <reviewItem>
      <errorID>81aea1c3-6ed7-4601-8802-e7aa3b4530e0</errorID>
      <errorWord>引言</errorWord>
      <group>L1_Sensitive</group>
      <groupName>敏感问题</groupName>
      <ability>L2_UserSensitive</ability>
      <abilityName>自定义敏感词</abilityName>
      <candidateList/>
      <explain>来自自定义敏感词库。</explain>
      <paraID> C0E466A</paraID>
      <start>0</start>
      <end>2</end>
      <status>unmodified</status>
      <modifiedWord/>
      <trackRevisions>false</trackRevisions>
    </reviewItem>
    <reviewItem>
      <errorID>f9faaa3b-466d-4918-a0d3-d2732028bb8f</errorID>
      <errorWord>。这</errorWord>
      <group>L1_Other</group>
      <groupName>其他问题</groupName>
      <ability>L2_UserTypo</ability>
      <abilityName>自定义错误</abilityName>
      <candidateList>
        <item>，这</item>
      </candidateList>
      <explain>来自自定义错词库。</explain>
      <paraID>41F7784B</paraID>
      <start>45</start>
      <end>47</end>
      <status>unmodified</status>
      <modifiedWord/>
      <trackRevisions>false</trackRevisions>
    </reviewItem>
    <reviewItem>
      <errorID>5be1419d-b7ca-48d3-82ff-2dcb2e826532</errorID>
      <errorWord>总</errorWord>
      <group>L1_Sensitive</group>
      <groupName>敏感问题</groupName>
      <ability>L2_UserSensitive</ability>
      <abilityName>自定义敏感词</abilityName>
      <candidateList/>
      <explain>来自自定义敏感词库。</explain>
      <paraID>583C6F16</paraID>
      <start>1</start>
      <end>2</end>
      <status>unmodified</status>
      <modifiedWord/>
      <trackRevisions>false</trackRevisions>
    </reviewItem>
    <reviewItem>
      <errorID>70e1280e-c255-4b6a-aba4-a29f6244174f</errorID>
      <errorWord>总</errorWord>
      <group>L1_Sensitive</group>
      <groupName>敏感问题</groupName>
      <ability>L2_UserSensitive</ability>
      <abilityName>自定义敏感词</abilityName>
      <candidateList/>
      <explain>来自自定义敏感词库。</explain>
      <paraID>49257AEB</paraID>
      <start>123</start>
      <end>124</end>
      <status>unmodified</status>
      <modifiedWord/>
      <trackRevisions>false</trackRevisions>
    </reviewItem>
    <reviewItem>
      <errorID>a32ba133-b98b-4371-9dd4-7d63aba95af8</errorID>
      <errorWord>总</errorWord>
      <group>L1_Sensitive</group>
      <groupName>敏感问题</groupName>
      <ability>L2_UserSensitive</ability>
      <abilityName>自定义敏感词</abilityName>
      <candidateList/>
      <explain>来自自定义敏感词库。</explain>
      <paraID>49257AEB</paraID>
      <start>236</start>
      <end>237</end>
      <status>unmodified</status>
      <modifiedWord/>
      <trackRevisions>false</trackRevisions>
    </reviewItem>
    <reviewItem>
      <errorID>764d486a-7157-4f74-b0d7-5a4e751cfef8</errorID>
      <errorWord>总</errorWord>
      <group>L1_Sensitive</group>
      <groupName>敏感问题</groupName>
      <ability>L2_UserSensitive</ability>
      <abilityName>自定义敏感词</abilityName>
      <candidateList/>
      <explain>来自自定义敏感词库。</explain>
      <paraID>49257AEB</paraID>
      <start>301</start>
      <end>302</end>
      <status>unmodified</status>
      <modifiedWord/>
      <trackRevisions>false</trackRevisions>
    </reviewItem>
    <reviewItem>
      <errorID>b51f49b7-f163-48a1-a592-ae19a7b12b1c</errorID>
      <errorWord>(</errorWord>
      <group>L1_Other</group>
      <groupName>其他问题</groupName>
      <ability>L2_UserTypo</ability>
      <abilityName>自定义错误</abilityName>
      <candidateList>
        <item>（</item>
      </candidateList>
      <explain>来自自定义错词库。</explain>
      <paraID>5A08F4DE</paraID>
      <start>4</start>
      <end>5</end>
      <status>unmodified</status>
      <modifiedWord/>
      <trackRevisions>false</trackRevisions>
    </reviewItem>
    <reviewItem>
      <errorID>2935a3f8-91ce-4073-9f5d-87326d4fafc1</errorID>
      <errorWord>)</errorWord>
      <group>L1_Other</group>
      <groupName>其他问题</groupName>
      <ability>L2_UserTypo</ability>
      <abilityName>自定义错误</abilityName>
      <candidateList>
        <item>）</item>
      </candidateList>
      <explain>来自自定义错词库。</explain>
      <paraID>5A08F4DE</paraID>
      <start>9</start>
      <end>10</end>
      <status>unmodified</status>
      <modifiedWord/>
      <trackRevisions>false</trackRevisions>
    </reviewItem>
    <reviewItem>
      <errorID>195e633e-430a-4ac8-8fcc-b79214606892</errorID>
      <errorWord>(</errorWord>
      <group>L1_Other</group>
      <groupName>其他问题</groupName>
      <ability>L2_UserTypo</ability>
      <abilityName>自定义错误</abilityName>
      <candidateList>
        <item>（</item>
      </candidateList>
      <explain>来自自定义错词库。</explain>
      <paraID>5AD05B4D</paraID>
      <start>7</start>
      <end>8</end>
      <status>unmodified</status>
      <modifiedWord/>
      <trackRevisions>false</trackRevisions>
    </reviewItem>
    <reviewItem>
      <errorID>b7de7176-2322-4bf9-8b9b-083694ee976b</errorID>
      <errorWord>)</errorWord>
      <group>L1_Other</group>
      <groupName>其他问题</groupName>
      <ability>L2_UserTypo</ability>
      <abilityName>自定义错误</abilityName>
      <candidateList>
        <item>）</item>
      </candidateList>
      <explain>来自自定义错词库。</explain>
      <paraID>5AD05B4D</paraID>
      <start>13</start>
      <end>14</end>
      <status>unmodified</status>
      <modifiedWord/>
      <trackRevisions>false</trackRevisions>
    </reviewItem>
    <reviewItem>
      <errorID>b327aacf-effc-49b3-b34d-c905e1624fab</errorID>
      <errorWord>总</errorWord>
      <group>L1_Sensitive</group>
      <groupName>敏感问题</groupName>
      <ability>L2_UserSensitive</ability>
      <abilityName>自定义敏感词</abilityName>
      <candidateList/>
      <explain>来自自定义敏感词库。</explain>
      <paraID>10F868D4</paraID>
      <start>99</start>
      <end>100</end>
      <status>unmodified</status>
      <modifiedWord/>
      <trackRevisions>false</trackRevisions>
    </reviewItem>
    <reviewItem>
      <errorID>75405ec8-d0fb-48ad-9d5c-ae0cd4926e61</errorID>
      <errorWord>总</errorWord>
      <group>L1_Sensitive</group>
      <groupName>敏感问题</groupName>
      <ability>L2_UserSensitive</ability>
      <abilityName>自定义敏感词</abilityName>
      <candidateList/>
      <explain>来自自定义敏感词库。</explain>
      <paraID>10F868D4</paraID>
      <start>104</start>
      <end>105</end>
      <status>unmodified</status>
      <modifiedWord/>
      <trackRevisions>false</trackRevisions>
    </reviewItem>
    <reviewItem>
      <errorID>e0a88e17-e0f2-445e-8612-a4c2200db7e7</errorID>
      <errorWord>总</errorWord>
      <group>L1_Sensitive</group>
      <groupName>敏感问题</groupName>
      <ability>L2_UserSensitive</ability>
      <abilityName>自定义敏感词</abilityName>
      <candidateList/>
      <explain>来自自定义敏感词库。</explain>
      <paraID>10F868D4</paraID>
      <start>203</start>
      <end>204</end>
      <status>unmodified</status>
      <modifiedWord/>
      <trackRevisions>false</trackRevisions>
    </reviewItem>
    <reviewItem>
      <errorID>da641e99-22ad-413f-9dae-1b40e4fc65f9</errorID>
      <errorWord>总</errorWord>
      <group>L1_Sensitive</group>
      <groupName>敏感问题</groupName>
      <ability>L2_UserSensitive</ability>
      <abilityName>自定义敏感词</abilityName>
      <candidateList/>
      <explain>来自自定义敏感词库。</explain>
      <paraID>10F868D4</paraID>
      <start>240</start>
      <end>241</end>
      <status>unmodified</status>
      <modifiedWord/>
      <trackRevisions>false</trackRevisions>
    </reviewItem>
    <reviewItem>
      <errorID>9a43e9e9-1390-4b36-883b-69d9206e8804</errorID>
      <errorWord>总</errorWord>
      <group>L1_Sensitive</group>
      <groupName>敏感问题</groupName>
      <ability>L2_UserSensitive</ability>
      <abilityName>自定义敏感词</abilityName>
      <candidateList/>
      <explain>来自自定义敏感词库。</explain>
      <paraID>4A61DFD2</paraID>
      <start>100</start>
      <end>101</end>
      <status>unmodified</status>
      <modifiedWord/>
      <trackRevisions>false</trackRevisions>
    </reviewItem>
    <reviewItem>
      <errorID>d7dd21c5-0c85-4623-9b8d-800e954b2132</errorID>
      <errorWord>总</errorWord>
      <group>L1_Sensitive</group>
      <groupName>敏感问题</groupName>
      <ability>L2_UserSensitive</ability>
      <abilityName>自定义敏感词</abilityName>
      <candidateList/>
      <explain>来自自定义敏感词库。</explain>
      <paraID>3A56C980</paraID>
      <start>44</start>
      <end>45</end>
      <status>unmodified</status>
      <modifiedWord/>
      <trackRevisions>false</trackRevisions>
    </reviewItem>
    <reviewItem>
      <errorID>d7bd5f6d-7ae5-4763-84b8-d5fc8280478f</errorID>
      <errorWord>总</errorWord>
      <group>L1_Sensitive</group>
      <groupName>敏感问题</groupName>
      <ability>L2_UserSensitive</ability>
      <abilityName>自定义敏感词</abilityName>
      <candidateList/>
      <explain>来自自定义敏感词库。</explain>
      <paraID>3A56C980</paraID>
      <start>70</start>
      <end>71</end>
      <status>unmodified</status>
      <modifiedWord/>
      <trackRevisions>false</trackRevisions>
    </reviewItem>
    <reviewItem>
      <errorID>99bf62be-8372-4403-8556-e4e3f90d845f</errorID>
      <errorWord>，</errorWord>
      <group>L1_Word</group>
      <groupName>字词问题</groupName>
      <ability>L2_Typo</ability>
      <abilityName>字词错误</abilityName>
      <candidateList>
        <item>，必</item>
      </candidateList>
      <explain/>
      <paraID>3B7AD650</paraID>
      <start>203</start>
      <end>204</end>
      <status>unmodified</status>
      <modifiedWord/>
      <trackRevisions>false</trackRevisions>
    </reviewItem>
    <reviewItem>
      <errorID>de3f6298-b079-41e3-8b84-0c02ad59d7a4</errorID>
      <errorWord>结束语</errorWord>
      <group>L1_Sensitive</group>
      <groupName>敏感问题</groupName>
      <ability>L2_UserSensitive</ability>
      <abilityName>自定义敏感词</abilityName>
      <candidateList/>
      <explain>来自自定义敏感词库。</explain>
      <paraID>2BF7C543</paraID>
      <start>0</start>
      <end>3</end>
      <status>unmodified</status>
      <modifiedWord/>
      <trackRevisions>false</trackRevisions>
    </reviewItem>
    <reviewItem>
      <errorID>33599369-ccc1-4e89-9860-f4f1bf6b8b8b</errorID>
      <errorWord>,</errorWord>
      <group>L1_Other</group>
      <groupName>其他问题</groupName>
      <ability>L2_UserTypo</ability>
      <abilityName>自定义错误</abilityName>
      <candidateList>
        <item>，</item>
      </candidateList>
      <explain>来自自定义错词库。</explain>
      <paraID>1D2B677D</paraID>
      <start>34</start>
      <end>35</end>
      <status>unmodified</status>
      <modifiedWord/>
      <trackRevisions>false</trackRevisions>
    </reviewItem>
    <reviewItem>
      <errorID>800a3bd8-8981-4a93-b330-9555ad9c4dfb</errorID>
      <errorWord>,</errorWord>
      <group>L1_Other</group>
      <groupName>其他问题</groupName>
      <ability>L2_UserTypo</ability>
      <abilityName>自定义错误</abilityName>
      <candidateList>
        <item>，</item>
      </candidateList>
      <explain>来自自定义错词库。</explain>
      <paraID>1D2B677D</paraID>
      <start>39</start>
      <end>40</end>
      <status>unmodified</status>
      <modifiedWord/>
      <trackRevisions>false</trackRevisions>
    </reviewItem>
    <reviewItem>
      <errorID>f936fa79-9c45-4628-ba40-7950f0bed3d0</errorID>
      <errorWord>(</errorWord>
      <group>L1_Other</group>
      <groupName>其他问题</groupName>
      <ability>L2_UserTypo</ability>
      <abilityName>自定义错误</abilityName>
      <candidateList>
        <item>（</item>
      </candidateList>
      <explain>来自自定义错词库。</explain>
      <paraID>1D2B677D</paraID>
      <start>42</start>
      <end>43</end>
      <status>unmodified</status>
      <modifiedWord/>
      <trackRevisions>false</trackRevisions>
    </reviewItem>
    <reviewItem>
      <errorID>a428543a-fe97-476c-8743-bad8516b1448</errorID>
      <errorWord>)</errorWord>
      <group>L1_Other</group>
      <groupName>其他问题</groupName>
      <ability>L2_UserTypo</ability>
      <abilityName>自定义错误</abilityName>
      <candidateList>
        <item>）</item>
      </candidateList>
      <explain>来自自定义错词库。</explain>
      <paraID>1D2B677D</paraID>
      <start>45</start>
      <end>46</end>
      <status>unmodified</status>
      <modifiedWord/>
      <trackRevisions>false</trackRevisions>
    </reviewItem>
    <reviewItem>
      <errorID>c5fcbc98-2e94-4c53-8315-04b92100a9b6</errorID>
      <errorWord>:</errorWord>
      <group>L1_Other</group>
      <groupName>其他问题</groupName>
      <ability>L2_UserTypo</ability>
      <abilityName>自定义错误</abilityName>
      <candidateList>
        <item>：</item>
      </candidateList>
      <explain>来自自定义错词库。</explain>
      <paraID>1D2B677D</paraID>
      <start>46</start>
      <end>47</end>
      <status>unmodified</status>
      <modifiedWord/>
      <trackRevisions>false</trackRevisions>
    </reviewItem>
    <reviewItem>
      <errorID>6195e55e-73dd-40e0-b4b3-4c577cf54ba0</errorID>
      <errorWord>,</errorWord>
      <group>L1_Other</group>
      <groupName>其他问题</groupName>
      <ability>L2_UserTypo</ability>
      <abilityName>自定义错误</abilityName>
      <candidateList>
        <item>，</item>
      </candidateList>
      <explain>来自自定义错词库。</explain>
      <paraID>766F7838</paraID>
      <start>5</start>
      <end>6</end>
      <status>unmodified</status>
      <modifiedWord/>
      <trackRevisions>false</trackRevisions>
    </reviewItem>
    <reviewItem>
      <errorID>d6f066d9-fb5e-4c24-a84f-999eea61eb0c</errorID>
      <errorWord>,</errorWord>
      <group>L1_Other</group>
      <groupName>其他问题</groupName>
      <ability>L2_UserTypo</ability>
      <abilityName>自定义错误</abilityName>
      <candidateList>
        <item>，</item>
      </candidateList>
      <explain>来自自定义错词库。</explain>
      <paraID>766F7838</paraID>
      <start>9</start>
      <end>10</end>
      <status>unmodified</status>
      <modifiedWord/>
      <trackRevisions>false</trackRevisions>
    </reviewItem>
    <reviewItem>
      <errorID>4acde4a3-78a8-47b4-ba20-5679643f3b9a</errorID>
      <errorWord>(</errorWord>
      <group>L1_Other</group>
      <groupName>其他问题</groupName>
      <ability>L2_UserTypo</ability>
      <abilityName>自定义错误</abilityName>
      <candidateList>
        <item>（</item>
      </candidateList>
      <explain>来自自定义错词库。</explain>
      <paraID>766F7838</paraID>
      <start>51</start>
      <end>52</end>
      <status>unmodified</status>
      <modifiedWord/>
      <trackRevisions>false</trackRevisions>
    </reviewItem>
    <reviewItem>
      <errorID>290795b3-eeb0-4c46-b6a9-4094af3c6076</errorID>
      <errorWord>)</errorWord>
      <group>L1_Other</group>
      <groupName>其他问题</groupName>
      <ability>L2_UserTypo</ability>
      <abilityName>自定义错误</abilityName>
      <candidateList>
        <item>）</item>
      </candidateList>
      <explain>来自自定义错词库。</explain>
      <paraID>766F7838</paraID>
      <start>55</start>
      <end>56</end>
      <status>unmodified</status>
      <modifiedWord/>
      <trackRevisions>false</trackRevisions>
    </reviewItem>
    <reviewItem>
      <errorID>638a0a43-ae44-460c-84f1-80a431a76577</errorID>
      <errorWord>,</errorWord>
      <group>L1_Other</group>
      <groupName>其他问题</groupName>
      <ability>L2_UserTypo</ability>
      <abilityName>自定义错误</abilityName>
      <candidateList>
        <item>，</item>
      </candidateList>
      <explain>来自自定义错词库。</explain>
      <paraID>766F7838</paraID>
      <start>56</start>
      <end>57</end>
      <status>unmodified</status>
      <modifiedWord/>
      <trackRevisions>false</trackRevisions>
    </reviewItem>
    <reviewItem>
      <errorID>616e98b8-1f93-4aa7-a521-c622c235e173</errorID>
      <errorWord>,</errorWord>
      <group>L1_Other</group>
      <groupName>其他问题</groupName>
      <ability>L2_UserTypo</ability>
      <abilityName>自定义错误</abilityName>
      <candidateList>
        <item>，</item>
      </candidateList>
      <explain>来自自定义错词库。</explain>
      <paraID>766F7838</paraID>
      <start>61</start>
      <end>62</end>
      <status>unmodified</status>
      <modifiedWord/>
      <trackRevisions>false</trackRevisions>
    </reviewItem>
    <reviewItem>
      <errorID>2a8d29c2-5f5b-4994-a0bb-bc0010ce5944</errorID>
      <errorWord>(</errorWord>
      <group>L1_Other</group>
      <groupName>其他问题</groupName>
      <ability>L2_UserTypo</ability>
      <abilityName>自定义错误</abilityName>
      <candidateList>
        <item>（</item>
      </candidateList>
      <explain>来自自定义错词库。</explain>
      <paraID>766F7838</paraID>
      <start>62</start>
      <end>63</end>
      <status>unmodified</status>
      <modifiedWord/>
      <trackRevisions>false</trackRevisions>
    </reviewItem>
    <reviewItem>
      <errorID>cce5c181-cac2-4760-9a5b-b5e1f4e8a54e</errorID>
      <errorWord>)</errorWord>
      <group>L1_Other</group>
      <groupName>其他问题</groupName>
      <ability>L2_UserTypo</ability>
      <abilityName>自定义错误</abilityName>
      <candidateList>
        <item>）</item>
      </candidateList>
      <explain>来自自定义错词库。</explain>
      <paraID>766F7838</paraID>
      <start>65</start>
      <end>66</end>
      <status>unmodified</status>
      <modifiedWord/>
      <trackRevisions>false</trackRevisions>
    </reviewItem>
    <reviewItem>
      <errorID>0f969e26-fc2c-493a-b699-5a7548c09d0c</errorID>
      <errorWord>:</errorWord>
      <group>L1_Other</group>
      <groupName>其他问题</groupName>
      <ability>L2_UserTypo</ability>
      <abilityName>自定义错误</abilityName>
      <candidateList>
        <item>：</item>
      </candidateList>
      <explain>来自自定义错词库。</explain>
      <paraID>766F7838</paraID>
      <start>66</start>
      <end>67</end>
      <status>unmodified</status>
      <modifiedWord/>
      <trackRevisions>false</trackRevisions>
    </reviewItem>
    <reviewItem>
      <errorID>f01fe32c-7769-48ba-b973-5ae414f5fe10</errorID>
      <errorWord>,</errorWord>
      <group>L1_Other</group>
      <groupName>其他问题</groupName>
      <ability>L2_UserTypo</ability>
      <abilityName>自定义错误</abilityName>
      <candidateList>
        <item>，</item>
      </candidateList>
      <explain>来自自定义错词库。</explain>
      <paraID>4EE01F72</paraID>
      <start>34</start>
      <end>35</end>
      <status>unmodified</status>
      <modifiedWord/>
      <trackRevisions>false</trackRevisions>
    </reviewItem>
    <reviewItem>
      <errorID>5ed5dd2e-510c-4e5a-8470-c957f0af9189</errorID>
      <errorWord>,</errorWord>
      <group>L1_Other</group>
      <groupName>其他问题</groupName>
      <ability>L2_UserTypo</ability>
      <abilityName>自定义错误</abilityName>
      <candidateList>
        <item>，</item>
      </candidateList>
      <explain>来自自定义错词库。</explain>
      <paraID>4EE01F72</paraID>
      <start>39</start>
      <end>40</end>
      <status>unmodified</status>
      <modifiedWord/>
      <trackRevisions>false</trackRevisions>
    </reviewItem>
    <reviewItem>
      <errorID>48ab6595-7884-4ffa-852b-b9f3f33ab533</errorID>
      <errorWord>(</errorWord>
      <group>L1_Other</group>
      <groupName>其他问题</groupName>
      <ability>L2_UserTypo</ability>
      <abilityName>自定义错误</abilityName>
      <candidateList>
        <item>（</item>
      </candidateList>
      <explain>来自自定义错词库。</explain>
      <paraID>4EE01F72</paraID>
      <start>42</start>
      <end>43</end>
      <status>unmodified</status>
      <modifiedWord/>
      <trackRevisions>false</trackRevisions>
    </reviewItem>
    <reviewItem>
      <errorID>3d52ec0a-0e8b-412c-bcd2-6b5392f2be8b</errorID>
      <errorWord>)</errorWord>
      <group>L1_Other</group>
      <groupName>其他问题</groupName>
      <ability>L2_UserTypo</ability>
      <abilityName>自定义错误</abilityName>
      <candidateList>
        <item>）</item>
      </candidateList>
      <explain>来自自定义错词库。</explain>
      <paraID>4EE01F72</paraID>
      <start>45</start>
      <end>46</end>
      <status>unmodified</status>
      <modifiedWord/>
      <trackRevisions>false</trackRevisions>
    </reviewItem>
    <reviewItem>
      <errorID>89b02d9b-d755-4960-9ef4-34c2bca62f5b</errorID>
      <errorWord>:</errorWord>
      <group>L1_Other</group>
      <groupName>其他问题</groupName>
      <ability>L2_UserTypo</ability>
      <abilityName>自定义错误</abilityName>
      <candidateList>
        <item>：</item>
      </candidateList>
      <explain>来自自定义错词库。</explain>
      <paraID>4EE01F72</paraID>
      <start>46</start>
      <end>47</end>
      <status>unmodified</status>
      <modifiedWord/>
      <trackRevisions>false</trackRevisions>
    </reviewItem>
    <reviewItem>
      <errorID>12b847a9-5244-4758-b34b-dbd6b2ffec6f</errorID>
      <errorWord>,</errorWord>
      <group>L1_Other</group>
      <groupName>其他问题</groupName>
      <ability>L2_UserTypo</ability>
      <abilityName>自定义错误</abilityName>
      <candidateList>
        <item>，</item>
      </candidateList>
      <explain>来自自定义错词库。</explain>
      <paraID>2BEB6D78</paraID>
      <start>5</start>
      <end>6</end>
      <status>unmodified</status>
      <modifiedWord/>
      <trackRevisions>false</trackRevisions>
    </reviewItem>
    <reviewItem>
      <errorID>3a5c4dc5-0ca0-45c2-afcc-37f15e99643e</errorID>
      <errorWord>,</errorWord>
      <group>L1_Other</group>
      <groupName>其他问题</groupName>
      <ability>L2_UserTypo</ability>
      <abilityName>自定义错误</abilityName>
      <candidateList>
        <item>，</item>
      </candidateList>
      <explain>来自自定义错词库。</explain>
      <paraID>2BEB6D78</paraID>
      <start>56</start>
      <end>57</end>
      <status>unmodified</status>
      <modifiedWord/>
      <trackRevisions>false</trackRevisions>
    </reviewItem>
    <reviewItem>
      <errorID>9c769ebd-1fea-49b6-b63d-06f7ed057c79</errorID>
      <errorWord>,</errorWord>
      <group>L1_Other</group>
      <groupName>其他问题</groupName>
      <ability>L2_UserTypo</ability>
      <abilityName>自定义错误</abilityName>
      <candidateList>
        <item>，</item>
      </candidateList>
      <explain>来自自定义错词库。</explain>
      <paraID>2BEB6D78</paraID>
      <start>61</start>
      <end>62</end>
      <status>unmodified</status>
      <modifiedWord/>
      <trackRevisions>false</trackRevisions>
    </reviewItem>
    <reviewItem>
      <errorID>4a9d5c1f-4124-4083-8ce3-4e9202184113</errorID>
      <errorWord>(</errorWord>
      <group>L1_Other</group>
      <groupName>其他问题</groupName>
      <ability>L2_UserTypo</ability>
      <abilityName>自定义错误</abilityName>
      <candidateList>
        <item>（</item>
      </candidateList>
      <explain>来自自定义错词库。</explain>
      <paraID>2BEB6D78</paraID>
      <start>62</start>
      <end>63</end>
      <status>unmodified</status>
      <modifiedWord/>
      <trackRevisions>false</trackRevisions>
    </reviewItem>
    <reviewItem>
      <errorID>2255511a-691d-477f-b61f-6a6161471326</errorID>
      <errorWord>)</errorWord>
      <group>L1_Other</group>
      <groupName>其他问题</groupName>
      <ability>L2_UserTypo</ability>
      <abilityName>自定义错误</abilityName>
      <candidateList>
        <item>）</item>
      </candidateList>
      <explain>来自自定义错词库。</explain>
      <paraID>2BEB6D78</paraID>
      <start>64</start>
      <end>65</end>
      <status>unmodified</status>
      <modifiedWord/>
      <trackRevisions>false</trackRevisions>
    </reviewItem>
    <reviewItem>
      <errorID>b088b762-ea09-46c7-a71c-9908fd8d9759</errorID>
      <errorWord>:</errorWord>
      <group>L1_Other</group>
      <groupName>其他问题</groupName>
      <ability>L2_UserTypo</ability>
      <abilityName>自定义错误</abilityName>
      <candidateList>
        <item>：</item>
      </candidateList>
      <explain>来自自定义错词库。</explain>
      <paraID>2BEB6D78</paraID>
      <start>65</start>
      <end>66</end>
      <status>unmodified</status>
      <modifiedWord/>
      <trackRevisions>false</trackRevisions>
    </reviewItem>
  </reviewItems>
  <config/>
</contractReview>
</file>

<file path=customXml/itemProps1.xml><?xml version="1.0" encoding="utf-8"?>
<ds:datastoreItem xmlns:ds="http://schemas.openxmlformats.org/officeDocument/2006/customXml" ds:itemID="{12bdd483-716f-4f5d-b431-9f061501eec2}">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1199</Words>
  <Characters>1214</Characters>
  <Application>Microsoft Office Word</Application>
  <DocSecurity>0</DocSecurity>
  <Lines>0</Lines>
  <Paragraphs>0</Paragraphs>
  <ScaleCrop>false</ScaleCrop>
  <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静静听风声（王）</cp:lastModifiedBy>
  <cp:revision>0</cp:revision>
  <dcterms:created xsi:type="dcterms:W3CDTF">2026-09-16T08:39:00Z</dcterms:created>
  <dcterms:modified xsi:type="dcterms:W3CDTF">2026-10-27T08:09:12Z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429CB9C310AB4A7293DF9D67DADE5494_12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