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14076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ascii="黑体" w:eastAsia="黑体" w:hAnsi="黑体" w:cs="黑体" w:hint="eastAsia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红色铸魂，浸润班级——本土红色资源赋能班主任德育工作实践</w:t>
      </w:r>
      <w:bookmarkStart w:id="0" w:name="_GoBack"/>
      <w:bookmarkEnd w:id="0"/>
    </w:p>
    <w:p w14:paraId="2BB1E7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ascii="黑体" w:eastAsia="黑体" w:hAnsi="黑体" w:cs="黑体" w:hint="eastAsia"/>
          <w:sz w:val="36"/>
          <w:szCs w:val="36"/>
        </w:rPr>
      </w:pPr>
    </w:p>
    <w:p w14:paraId="21765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ascii="华文行楷" w:eastAsia="华文行楷" w:hAnsi="华文行楷" w:cs="华文行楷" w:hint="eastAsia"/>
          <w:sz w:val="24"/>
          <w:szCs w:val="24"/>
        </w:rPr>
      </w:pPr>
      <w:r>
        <w:rPr>
          <w:rFonts w:ascii="华文行楷" w:eastAsia="华文行楷" w:hAnsi="华文行楷" w:cs="华文行楷" w:hint="eastAsia"/>
          <w:sz w:val="24"/>
          <w:szCs w:val="24"/>
        </w:rPr>
        <w:t>摘要</w:t>
      </w:r>
      <w:r>
        <w:rPr>
          <w:rFonts w:ascii="华文行楷" w:eastAsia="华文行楷" w:hAnsi="华文行楷" w:cs="华文行楷" w:hint="eastAsia"/>
          <w:sz w:val="24"/>
          <w:szCs w:val="24"/>
          <w:lang w:eastAsia="zh-CN"/>
        </w:rPr>
        <w:t>：</w:t>
      </w:r>
      <w:r>
        <w:rPr>
          <w:rFonts w:ascii="华文行楷" w:eastAsia="华文行楷" w:hAnsi="华文行楷" w:cs="华文行楷" w:hint="eastAsia"/>
          <w:sz w:val="24"/>
          <w:szCs w:val="24"/>
        </w:rPr>
        <w:t>重庆市万州位于长江上游，是川东革命斗争的中心地带，境内保留有万州革命烈士陵园、西山公园抗战遗址群、何其芳故居、吴体珂烈士墓等许多有深厚红色底蕴的历史文物。贴近学生生活实际的资源为班主任德育工作提供了丰富的德育素材。以初中班级管理为研究视角，对万州本土红色文化资源进行系统的梳理，挖掘万州本土红色文化融入德育工作所具有的时代价值，从课程渗透、活动体验、环境创设、家校共育四个方面提出可行的实践路径，努力使红色精神真正进入学生的内心世界，达到以文化人、以史育人的德育目的。</w:t>
      </w:r>
    </w:p>
    <w:p w14:paraId="487D0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ascii="华文行楷" w:eastAsia="华文行楷" w:hAnsi="华文行楷" w:cs="华文行楷" w:hint="eastAsia"/>
          <w:sz w:val="24"/>
          <w:szCs w:val="24"/>
        </w:rPr>
      </w:pPr>
      <w:r>
        <w:rPr>
          <w:rFonts w:ascii="华文行楷" w:eastAsia="华文行楷" w:hAnsi="华文行楷" w:cs="华文行楷" w:hint="eastAsia"/>
          <w:sz w:val="24"/>
          <w:szCs w:val="24"/>
        </w:rPr>
        <w:t>关键词：</w:t>
      </w:r>
      <w:r>
        <w:rPr>
          <w:rFonts w:ascii="华文行楷" w:eastAsia="华文行楷" w:hAnsi="华文行楷" w:cs="华文行楷" w:hint="eastAsia"/>
          <w:sz w:val="24"/>
          <w:szCs w:val="24"/>
          <w:lang w:val="en-US" w:eastAsia="zh-CN"/>
        </w:rPr>
        <w:t>重庆</w:t>
      </w:r>
      <w:r>
        <w:rPr>
          <w:rFonts w:ascii="华文行楷" w:eastAsia="华文行楷" w:hAnsi="华文行楷" w:cs="华文行楷" w:hint="eastAsia"/>
          <w:sz w:val="24"/>
          <w:szCs w:val="24"/>
        </w:rPr>
        <w:t>万州区</w:t>
      </w:r>
      <w:r>
        <w:rPr>
          <w:rFonts w:ascii="华文行楷" w:eastAsia="华文行楷" w:hAnsi="华文行楷" w:cs="华文行楷" w:hint="eastAsia"/>
          <w:sz w:val="24"/>
          <w:szCs w:val="24"/>
          <w:lang w:val="en-US" w:eastAsia="zh-CN"/>
        </w:rPr>
        <w:t xml:space="preserve">  </w:t>
      </w:r>
      <w:r>
        <w:rPr>
          <w:rFonts w:ascii="华文行楷" w:eastAsia="华文行楷" w:hAnsi="华文行楷" w:cs="华文行楷" w:hint="eastAsia"/>
          <w:sz w:val="24"/>
          <w:szCs w:val="24"/>
        </w:rPr>
        <w:t>本土红色资源</w:t>
      </w:r>
      <w:r>
        <w:rPr>
          <w:rFonts w:ascii="华文行楷" w:eastAsia="华文行楷" w:hAnsi="华文行楷" w:cs="华文行楷" w:hint="eastAsia"/>
          <w:sz w:val="24"/>
          <w:szCs w:val="24"/>
          <w:lang w:val="en-US" w:eastAsia="zh-CN"/>
        </w:rPr>
        <w:t xml:space="preserve">  </w:t>
      </w:r>
      <w:r>
        <w:rPr>
          <w:rFonts w:ascii="华文行楷" w:eastAsia="华文行楷" w:hAnsi="华文行楷" w:cs="华文行楷" w:hint="eastAsia"/>
          <w:sz w:val="24"/>
          <w:szCs w:val="24"/>
        </w:rPr>
        <w:t>班主任</w:t>
      </w:r>
      <w:r>
        <w:rPr>
          <w:rFonts w:ascii="华文行楷" w:eastAsia="华文行楷" w:hAnsi="华文行楷" w:cs="华文行楷" w:hint="eastAsia"/>
          <w:sz w:val="24"/>
          <w:szCs w:val="24"/>
          <w:lang w:val="en-US" w:eastAsia="zh-CN"/>
        </w:rPr>
        <w:t xml:space="preserve">  </w:t>
      </w:r>
      <w:r>
        <w:rPr>
          <w:rFonts w:ascii="华文行楷" w:eastAsia="华文行楷" w:hAnsi="华文行楷" w:cs="华文行楷" w:hint="eastAsia"/>
          <w:sz w:val="24"/>
          <w:szCs w:val="24"/>
        </w:rPr>
        <w:t>德育工作</w:t>
      </w:r>
    </w:p>
    <w:p w14:paraId="500AC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</w:p>
    <w:p w14:paraId="23549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初中是学生身体、心理快速发展的阶段，各方面功能也在逐步提高。在这一时期班主任要抓好德育教育，把德育渗透到班级管理活动当</w:t>
      </w:r>
      <w:r>
        <w:rPr>
          <w:rFonts w:asciiTheme="minorEastAsia" w:hAnsiTheme="minorEastAsia" w:cstheme="minorEastAsia" w:hint="eastAsia"/>
          <w:sz w:val="24"/>
          <w:szCs w:val="24"/>
          <w:lang w:eastAsia="zh-CN"/>
        </w:rPr>
        <w:t>中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，使学生养成良好的道德品质，适应社会对人才的要求</w:t>
      </w:r>
      <w:r>
        <w:rPr>
          <w:rFonts w:asciiTheme="minorEastAsia" w:eastAsiaTheme="minorEastAsia" w:hAnsiTheme="minorEastAsia" w:cstheme="minorEastAsia" w:hint="eastAsia"/>
          <w:sz w:val="24"/>
          <w:szCs w:val="24"/>
          <w:vertAlign w:val="superscript"/>
          <w:lang w:val="en-US" w:eastAsia="zh-CN"/>
        </w:rPr>
        <w:t>[1]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。德</w:t>
      </w:r>
      <w:r>
        <w:rPr>
          <w:rFonts w:asciiTheme="minorEastAsia" w:hAnsiTheme="minorEastAsia" w:cstheme="minorEastAsia" w:hint="eastAsia"/>
          <w:sz w:val="24"/>
          <w:szCs w:val="24"/>
          <w:lang w:val="en-US" w:eastAsia="zh-CN"/>
        </w:rPr>
        <w:t>育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工作如果只是停留在表面的说教上，那么效果就会不好。土生土长的红色故事、看得见摸得着的革命遗迹恰恰可以填补这个空白。万州的孩子在烈士陵园里长眠的英灵、郭村镇向泥村的吴体珂烈士墓都不是遥远的传说，是脚下的这片土地上真实发生过的。班主任如果能够很好地挖掘、巧妙地使用，红色文化就会从书本中走出，成为班级日常生活的滋养者，也滋养学生心灵的活水。</w:t>
      </w:r>
    </w:p>
    <w:p w14:paraId="4DE27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/>
          <w:bCs/>
          <w:sz w:val="24"/>
          <w:szCs w:val="24"/>
        </w:rPr>
        <w:t>（一）让德育告别空洞说教，寻得可触摸的真实载体</w:t>
      </w:r>
    </w:p>
    <w:p w14:paraId="4C21F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德育实效不佳的原因，就是没有建立起教育内容和学生经验之间的有效联系。教材里的“牺牲”“信仰”“忠诚”等词语对于正在由具体运算向形式运算过渡的初中生来说，如果只靠语言的转述来理解，就很难有强烈的情感体验和价值认同，会造成道德认知与道德情感的分离。本土红色资源正好填补了这一断层。万州革命烈士陵园埋葬着五万多名烈士，郭村镇向泥村吴体珂烈士墓就在这片土地上。牺牲时年仅十九岁的吴体珂烈士在狱中受尽了酷刑的折磨，但仍然坚贞不屈，他所处的年龄同学生兄长差不多，所体现出来的精神品格足以令人心灵震动。学生在读完碑文之后，将对信仰的理解由抽象的概念变为可以被感知、可以被共情的形象。</w:t>
      </w:r>
    </w:p>
    <w:p w14:paraId="108EF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/>
          <w:bCs/>
          <w:sz w:val="24"/>
          <w:szCs w:val="24"/>
        </w:rPr>
        <w:t>（二）厚植家国情怀，筑牢乡土认同的精神根基</w:t>
      </w:r>
    </w:p>
    <w:p w14:paraId="07C97E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地域空间本身就是鲜活的教育素材，太白岩下埋葬着革命烈士的遗体，长江边有抗战遗址，西山公园的白骨塔也留下了万县大轰炸时的惨痛记忆。学生一旦意识到自己日常生活中走过的路，背后站着的都是先辈的鲜血和生命，那么地方经验就获得了历史的深度、情感的重量。以吴体珂烈士为例，吴体珂烈士出生于万县龙沙乡，是土生土长的本地人，地理和心理上的“近”消解了历史人物和学生之间的陌生感，让榜样教育有了天然的亲近感。</w:t>
      </w:r>
    </w:p>
    <w:p w14:paraId="17E7E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/>
          <w:bCs/>
          <w:sz w:val="24"/>
          <w:szCs w:val="24"/>
        </w:rPr>
        <w:t>（三）契合立德树人导向，回应</w:t>
      </w:r>
      <w:r>
        <w:rPr>
          <w:rFonts w:asciiTheme="minorEastAsia" w:eastAsiaTheme="minorEastAsia" w:hAnsiTheme="minorEastAsia" w:cstheme="minorEastAsia" w:hint="eastAsia"/>
          <w:b/>
          <w:bCs/>
          <w:sz w:val="24"/>
          <w:szCs w:val="24"/>
          <w:lang w:eastAsia="zh-CN"/>
        </w:rPr>
        <w:t>“大思政课”</w:t>
      </w:r>
      <w:r>
        <w:rPr>
          <w:rFonts w:asciiTheme="minorEastAsia" w:eastAsiaTheme="minorEastAsia" w:hAnsiTheme="minorEastAsia" w:cstheme="minorEastAsia" w:hint="eastAsia"/>
          <w:b/>
          <w:bCs/>
          <w:sz w:val="24"/>
          <w:szCs w:val="24"/>
        </w:rPr>
        <w:t>育人要求</w:t>
      </w:r>
    </w:p>
    <w:p w14:paraId="68E9B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伴随着大思政课的不断发展，“大思政课”建设也在不断推进中，学校的德育场域边界以及资源形态也发生了结构上的改变。班主任把地域红色资源纳入到班级德育体系当中，一方面是对政策方向的一种自觉的回应，另一方面也是对区域育人优势的一种主动的利用。下川东革命历史、三峡移民精神、红岩精神是这座城市特有的精神谱系和文化富矿。初中阶段是学生价值观塑造和品格养成的黄金时期，先辈面对酷刑而坚贞不屈的意志品质、移民舍小家为大家的责任意识，给学生树立了具体的、高大的榜样。把资源融入到班级管理、主题教育、实践活动当中去，有利于学生坚韧品格、家国情怀、社会责任感的形成，在潜移默化中被培育，立德树人根本任务才有了可以落地生根的途径</w:t>
      </w:r>
      <w:r>
        <w:rPr>
          <w:rFonts w:asciiTheme="minorEastAsia" w:eastAsiaTheme="minorEastAsia" w:hAnsiTheme="minorEastAsia" w:cstheme="minorEastAsia" w:hint="eastAsia"/>
          <w:sz w:val="24"/>
          <w:szCs w:val="24"/>
          <w:vertAlign w:val="superscript"/>
          <w:lang w:val="en-US" w:eastAsia="zh-CN"/>
        </w:rPr>
        <w:t>[</w:t>
      </w:r>
      <w:r>
        <w:rPr>
          <w:rFonts w:asciiTheme="minorEastAsia" w:hAnsiTheme="minorEastAsia" w:cstheme="minorEastAsia" w:hint="eastAsia"/>
          <w:sz w:val="24"/>
          <w:szCs w:val="24"/>
          <w:vertAlign w:val="superscript"/>
          <w:lang w:val="en-US" w:eastAsia="zh-CN"/>
        </w:rPr>
        <w:t>3</w:t>
      </w:r>
      <w:r>
        <w:rPr>
          <w:rFonts w:asciiTheme="minorEastAsia" w:eastAsiaTheme="minorEastAsia" w:hAnsiTheme="minorEastAsia" w:cstheme="minorEastAsia" w:hint="eastAsia"/>
          <w:sz w:val="24"/>
          <w:szCs w:val="24"/>
          <w:vertAlign w:val="superscript"/>
          <w:lang w:val="en-US" w:eastAsia="zh-CN"/>
        </w:rPr>
        <w:t>]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。</w:t>
      </w:r>
    </w:p>
    <w:p w14:paraId="7872F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</w:pPr>
    </w:p>
    <w:sectPr>
      <w:pgSz w:w="11906" w:h="16838"/>
      <w:pgMar w:top="1417" w:right="1417" w:bottom="1417" w:left="1417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subsetted="1" w:fontKey="{22D3F024-D10A-4688-8121-3D5911AAAAB7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2" w:subsetted="1" w:fontKey="{A003C56A-F757-4225-9368-8A0EB2A21005}"/>
  </w:font>
  <w:font w:name="Calibri Light"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5461B09"/>
    <w:rsid w:val="05EA06E6"/>
    <w:rsid w:val="081B3810"/>
    <w:rsid w:val="09DC7F62"/>
    <w:rsid w:val="0A397E8E"/>
    <w:rsid w:val="1A472175"/>
    <w:rsid w:val="1B08055A"/>
    <w:rsid w:val="255C1030"/>
    <w:rsid w:val="29C86CEF"/>
    <w:rsid w:val="2B11748A"/>
    <w:rsid w:val="3075368F"/>
    <w:rsid w:val="309F63EE"/>
    <w:rsid w:val="33541F89"/>
    <w:rsid w:val="34B34216"/>
    <w:rsid w:val="37D6597E"/>
    <w:rsid w:val="38252B8A"/>
    <w:rsid w:val="38D83FB2"/>
    <w:rsid w:val="41980B74"/>
    <w:rsid w:val="43482915"/>
    <w:rsid w:val="43D47D05"/>
    <w:rsid w:val="497203D3"/>
    <w:rsid w:val="530B071F"/>
    <w:rsid w:val="534777DB"/>
    <w:rsid w:val="53B4545D"/>
    <w:rsid w:val="6F2474E3"/>
    <w:rsid w:val="7B567557"/>
    <w:rsid w:val="7E762D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样式1"/>
    <w:basedOn w:val="Normal"/>
    <w:qFormat/>
    <w:pPr>
      <w:spacing w:before="100" w:beforeLines="100" w:after="80" w:afterLines="80" w:line="440" w:lineRule="exact"/>
      <w:jc w:val="center"/>
      <w:outlineLvl w:val="0"/>
    </w:pPr>
    <w:rPr>
      <w:rFonts w:ascii="Calibri" w:eastAsia="黑体" w:hAnsi="Calibri" w:cs="宋体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4035</Words>
  <Characters>4179</Characters>
  <Application>Microsoft Office Word</Application>
  <DocSecurity>0</DocSecurity>
  <Lines>0</Lines>
  <Paragraphs>0</Paragraphs>
  <ScaleCrop>false</ScaleCrop>
  <Company/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至尊宝。</cp:lastModifiedBy>
  <cp:revision>0</cp:revision>
  <dcterms:created xsi:type="dcterms:W3CDTF">2025-04-29T11:07:00Z</dcterms:created>
  <dcterms:modified xsi:type="dcterms:W3CDTF">2026-10-27T09:02:22Z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113BE864C61E488CA40F7CE947939010_12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eyJoZGlkIjoiMDVhYTcyYjU1OGRhZGVmMjE2Y2VhMzMzN2U0YWFmMTUiLCJ1c2VySWQiOiIzMTA0NzM2NDgifQ==</vt:lpwstr>
  </property>
</Properties>
</file>