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75CE55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C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引言部分</w:t>
      </w:r>
      <w:r>
        <w:rPr>
          <w:rFonts w:ascii="宋体" w:eastAsia="宋体" w:hAnsi="宋体" w:cs="宋体" w:hint="eastAsia"/>
          <w:i w:val="0"/>
          <w:iCs w:val="0"/>
          <w:caps w:val="0"/>
          <w:color w:val="C00000"/>
          <w:spacing w:val="0"/>
          <w:sz w:val="21"/>
          <w:szCs w:val="21"/>
          <w:shd w:val="clear" w:color="auto" w:fill="FFFFFF"/>
          <w:lang w:val="en-US" w:eastAsia="zh-CN"/>
        </w:rPr>
        <w:t>以代理记账企业为研究对象，探究代理记账企业服务营销体系的建立和改善。在整理行业监管日趋严格、市场竞争日益激烈的环境下，从客户分层、产品矩阵、数字化交付、专业人才四个方面分析目前的服务营销体系运行过程中存在的主要问题，即客户画像粗放造成价值分层流于形式，产品结构单一限制了业财税一体化服务的供给，交付过程不透明降低客户的信任，人才梯队断层使口碑营销缺乏持续动力。对以上的问题提出四条优化路径，即以客户分层为基础做价值深耕、以产品矩阵为中心做业财税一体化升级、以数字工具为翼做全流程透明交付、以专业人才为本做口碑营销。</w:t>
      </w:r>
    </w:p>
    <w:p w14:paraId="0BA2716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一、当前服务营销体系运行中的突出短板</w:t>
      </w:r>
    </w:p>
    <w:p w14:paraId="293FF12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（一）客户画像粗放，价值分层流于形式</w:t>
      </w:r>
    </w:p>
    <w:p w14:paraId="6A2C6FA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C00000"/>
          <w:spacing w:val="0"/>
          <w:sz w:val="21"/>
          <w:szCs w:val="21"/>
          <w:shd w:val="clear" w:color="auto" w:fill="FFFFFF"/>
          <w:lang w:val="en-US" w:eastAsia="zh-CN"/>
        </w:rPr>
        <w:t>大部分企业对于客户</w:t>
      </w:r>
      <w:r>
        <w:rPr>
          <w:rFonts w:ascii="宋体" w:eastAsia="宋体" w:hAnsi="宋体" w:cs="宋体" w:hint="eastAsia"/>
          <w:i w:val="0"/>
          <w:iCs w:val="0"/>
          <w:caps w:val="0"/>
          <w:color w:val="000000"/>
          <w:spacing w:val="0"/>
          <w:sz w:val="21"/>
          <w:szCs w:val="21"/>
          <w:shd w:val="clear" w:color="auto" w:fill="FFFFFF"/>
          <w:lang w:val="en-US" w:eastAsia="zh-CN"/>
        </w:rPr>
        <w:t>并没有对客户有更深层次的认识，只停留在对客户的规模、行业、区域等标签上，画像模糊，不能判断出哪个客户应该投入多少资源，也不能确定客户的服务强度。营销资源在各个客户之间均匀分配，高价值的客户留不住，可以挖掘出的合作机会却被白白浪费。由于没有建立统一的、动态的客户档案，价值分层以及精细化运营更多只是停留在设想上，没有形成可以执行的抓手。</w:t>
      </w:r>
    </w:p>
    <w:p w14:paraId="0678E52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（二）产品结构单一，业财税服务乏力</w:t>
      </w:r>
    </w:p>
    <w:p w14:paraId="5C7AA37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C00000"/>
          <w:spacing w:val="0"/>
          <w:sz w:val="21"/>
          <w:szCs w:val="21"/>
          <w:shd w:val="clear" w:color="auto" w:fill="FFFFFF"/>
          <w:lang w:val="en-US" w:eastAsia="zh-CN"/>
        </w:rPr>
        <w:t>就服务产品而言，</w:t>
      </w:r>
      <w:r>
        <w:rPr>
          <w:rFonts w:ascii="宋体" w:eastAsia="宋体" w:hAnsi="宋体" w:cs="宋体" w:hint="eastAsia"/>
          <w:i w:val="0"/>
          <w:iCs w:val="0"/>
          <w:caps w:val="0"/>
          <w:color w:val="000000"/>
          <w:spacing w:val="0"/>
          <w:sz w:val="21"/>
          <w:szCs w:val="21"/>
          <w:shd w:val="clear" w:color="auto" w:fill="FFFFFF"/>
          <w:lang w:val="en-US" w:eastAsia="zh-CN"/>
        </w:rPr>
        <w:t>服务产品的供给还停留在记账报税的基础层面，工商代理、税务筹划、财务外包等延伸服务供应量小，业财税一体化服务更是很少出现。根</w:t>
      </w:r>
      <w:r>
        <w:rPr>
          <w:rFonts w:ascii="宋体" w:eastAsia="宋体" w:hAnsi="宋体" w:cs="宋体" w:hint="eastAsia"/>
          <w:i w:val="0"/>
          <w:iCs w:val="0"/>
          <w:caps w:val="0"/>
          <w:color w:val="C00000"/>
          <w:spacing w:val="0"/>
          <w:sz w:val="21"/>
          <w:szCs w:val="21"/>
          <w:shd w:val="clear" w:color="auto" w:fill="FFFFFF"/>
          <w:lang w:val="en-US" w:eastAsia="zh-CN"/>
        </w:rPr>
        <w:t>据中国证券报的报道，在大多数代账公司中，提供的仅仅是记账加报税的同质</w:t>
      </w:r>
      <w:r>
        <w:rPr>
          <w:rFonts w:ascii="宋体" w:eastAsia="宋体" w:hAnsi="宋体" w:cs="宋体" w:hint="eastAsia"/>
          <w:i w:val="0"/>
          <w:iCs w:val="0"/>
          <w:caps w:val="0"/>
          <w:color w:val="000000"/>
          <w:spacing w:val="0"/>
          <w:sz w:val="21"/>
          <w:szCs w:val="21"/>
          <w:shd w:val="clear" w:color="auto" w:fill="FFFFFF"/>
          <w:lang w:val="en-US" w:eastAsia="zh-CN"/>
        </w:rPr>
        <w:t>化服务，面对客户日益复杂多样化的合规、经营需求，企业只能把机会拱手相让，产品同质化加剧了议价能力的持续下降。产品结构单一的根本原因有以下几点，产品结构单一的根本原因是多种因素交织在一起的。一是长期以来行业以低价走量为主要的经营思路，机构缺少动力去开发附加值高的服务产品；二是业财税一体化服务对机构的专业能力、技术工具及人员的要求较高，大多数中小机构无法满足其需求；三是行业标准不高造成服务产品难以实现规模化升级。</w:t>
      </w:r>
    </w:p>
    <w:p w14:paraId="145EBF2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（三）交付全程黑箱，数字工具应用滞后</w:t>
      </w:r>
    </w:p>
    <w:p w14:paraId="322F230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C00000"/>
          <w:spacing w:val="0"/>
          <w:sz w:val="21"/>
          <w:szCs w:val="21"/>
          <w:shd w:val="clear" w:color="auto" w:fill="FFFFFF"/>
          <w:lang w:val="en-US" w:eastAsia="zh-CN"/>
        </w:rPr>
        <w:t>做账、报税等交</w:t>
      </w:r>
      <w:r>
        <w:rPr>
          <w:rFonts w:ascii="宋体" w:eastAsia="宋体" w:hAnsi="宋体" w:cs="宋体" w:hint="eastAsia"/>
          <w:i w:val="0"/>
          <w:iCs w:val="0"/>
          <w:caps w:val="0"/>
          <w:color w:val="000000"/>
          <w:spacing w:val="0"/>
          <w:sz w:val="21"/>
          <w:szCs w:val="21"/>
          <w:shd w:val="clear" w:color="auto" w:fill="FFFFFF"/>
          <w:lang w:val="en-US" w:eastAsia="zh-CN"/>
        </w:rPr>
        <w:t>付过程中客户对做账、报税的交付是黑箱操作，进度不明、结果难找，信任靠口头交流来维持。代账软件已经普及，但是停留在开票、记账等单点操作上，没有面向客户的客户门户、进度跟踪、风险预警等服务功能，服务无形化问题被进一步放大，数字化对于营销的助推作用还没有完全发挥出来，透明化的营销承诺更无从谈起。</w:t>
      </w:r>
    </w:p>
    <w:p w14:paraId="3CC6526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（四）人才梯队断层，口碑营销后继乏力</w:t>
      </w:r>
    </w:p>
    <w:p w14:paraId="307737B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C00000"/>
          <w:spacing w:val="0"/>
          <w:sz w:val="21"/>
          <w:szCs w:val="21"/>
          <w:shd w:val="clear" w:color="auto" w:fill="FFFFFF"/>
          <w:lang w:val="en-US" w:eastAsia="zh-CN"/>
        </w:rPr>
        <w:t>就具体表现而言，</w:t>
      </w:r>
      <w:r>
        <w:rPr>
          <w:rFonts w:ascii="宋体" w:eastAsia="宋体" w:hAnsi="宋体" w:cs="宋体" w:hint="eastAsia"/>
          <w:i w:val="0"/>
          <w:iCs w:val="0"/>
          <w:caps w:val="0"/>
          <w:color w:val="000000"/>
          <w:spacing w:val="0"/>
          <w:sz w:val="21"/>
          <w:szCs w:val="21"/>
          <w:shd w:val="clear" w:color="auto" w:fill="FFFFFF"/>
          <w:lang w:val="en-US" w:eastAsia="zh-CN"/>
        </w:rPr>
        <w:t>既懂财税又会沟通的复合型人才本来就少，队伍的发展依靠个人的经验，骨干一走就带走所有的客户关系。没有建立系统的培训、轮岗以及考核制度，服务质量良莠不齐，客户的满意度以及转介绍无法形成稳定的循环。据行业研究显示，具有复合型人才技能（会计、税务、信息化）的员工的工资比单一种类技能的员工要高38%左右，但是大多数中小代账机构并没有形成一个培养复合型人才的体系以及薪酬机制。</w:t>
      </w:r>
    </w:p>
    <w:p w14:paraId="29F723C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（二）以产品矩阵为纲，变“单一代账”为“业财税一体”</w:t>
      </w:r>
    </w:p>
    <w:p w14:paraId="1F7BD13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i w:val="0"/>
          <w:iCs w:val="0"/>
          <w:caps w:val="0"/>
          <w:color w:val="000000"/>
          <w:spacing w:val="0"/>
          <w:sz w:val="21"/>
          <w:szCs w:val="21"/>
          <w:shd w:val="clear" w:color="auto" w:fill="FFFFFF"/>
          <w:lang w:val="en-US" w:eastAsia="zh-CN"/>
        </w:rPr>
      </w:pPr>
      <w:r>
        <w:rPr>
          <w:rFonts w:ascii="宋体" w:eastAsia="宋体" w:hAnsi="宋体" w:cs="宋体" w:hint="eastAsia"/>
          <w:i w:val="0"/>
          <w:iCs w:val="0"/>
          <w:caps w:val="0"/>
          <w:color w:val="000000"/>
          <w:spacing w:val="0"/>
          <w:sz w:val="21"/>
          <w:szCs w:val="21"/>
          <w:shd w:val="clear" w:color="auto" w:fill="FFFFFF"/>
          <w:lang w:val="en-US" w:eastAsia="zh-CN"/>
        </w:rPr>
        <w:t>低价代账的天花板将会被打破，只有产品升级才能真正破局。企业应该从“只做账、只报税”的思维模式中跳出来，用客户整个生命周期的财税需求为依托，重新建立产品的</w:t>
      </w:r>
      <w:r>
        <w:rPr>
          <w:rFonts w:ascii="宋体" w:eastAsia="宋体" w:hAnsi="宋体" w:cs="宋体" w:hint="eastAsia"/>
          <w:i w:val="0"/>
          <w:iCs w:val="0"/>
          <w:caps w:val="0"/>
          <w:color w:val="C00000"/>
          <w:spacing w:val="0"/>
          <w:sz w:val="21"/>
          <w:szCs w:val="21"/>
          <w:shd w:val="clear" w:color="auto" w:fill="FFFFFF"/>
          <w:lang w:val="en-US" w:eastAsia="zh-CN"/>
        </w:rPr>
        <w:t>体系。横向拓展</w:t>
      </w:r>
      <w:r>
        <w:rPr>
          <w:rFonts w:ascii="宋体" w:eastAsia="宋体" w:hAnsi="宋体" w:cs="宋体" w:hint="eastAsia"/>
          <w:i w:val="0"/>
          <w:iCs w:val="0"/>
          <w:caps w:val="0"/>
          <w:color w:val="000000"/>
          <w:spacing w:val="0"/>
          <w:sz w:val="21"/>
          <w:szCs w:val="21"/>
          <w:shd w:val="clear" w:color="auto" w:fill="FFFFFF"/>
          <w:lang w:val="en-US" w:eastAsia="zh-CN"/>
        </w:rPr>
        <w:t>就是在代理记账的基础上，将工商代办、社保公积金托管、政策补贴申报、税务筹划咨询、内部审计、财务外包等与之相关的业务延伸进去，</w:t>
      </w:r>
      <w:r>
        <w:rPr>
          <w:rFonts w:ascii="宋体" w:eastAsia="宋体" w:hAnsi="宋体" w:cs="宋体" w:hint="eastAsia"/>
          <w:i w:val="0"/>
          <w:iCs w:val="0"/>
          <w:caps w:val="0"/>
          <w:color w:val="C00000"/>
          <w:spacing w:val="0"/>
          <w:sz w:val="21"/>
          <w:szCs w:val="21"/>
          <w:shd w:val="clear" w:color="auto" w:fill="FFFFFF"/>
          <w:lang w:val="en-US" w:eastAsia="zh-CN"/>
        </w:rPr>
        <w:t>在纵向深挖上</w:t>
      </w:r>
      <w:r>
        <w:rPr>
          <w:rFonts w:ascii="宋体" w:eastAsia="宋体" w:hAnsi="宋体" w:cs="宋体" w:hint="eastAsia"/>
          <w:i w:val="0"/>
          <w:iCs w:val="0"/>
          <w:caps w:val="0"/>
          <w:color w:val="000000"/>
          <w:spacing w:val="0"/>
          <w:sz w:val="21"/>
          <w:szCs w:val="21"/>
          <w:shd w:val="clear" w:color="auto" w:fill="FFFFFF"/>
          <w:lang w:val="en-US" w:eastAsia="zh-CN"/>
        </w:rPr>
        <w:t>从电商、餐饮、制造、建筑等行业的特性中挖掘出产品和服务。递进的逻</w:t>
      </w:r>
      <w:r>
        <w:rPr>
          <w:rFonts w:ascii="宋体" w:eastAsia="宋体" w:hAnsi="宋体" w:cs="宋体" w:hint="eastAsia"/>
          <w:i w:val="0"/>
          <w:iCs w:val="0"/>
          <w:caps w:val="0"/>
          <w:color w:val="C00000"/>
          <w:spacing w:val="0"/>
          <w:sz w:val="21"/>
          <w:szCs w:val="21"/>
          <w:shd w:val="clear" w:color="auto" w:fill="FFFFFF"/>
          <w:lang w:val="en-US" w:eastAsia="zh-CN"/>
        </w:rPr>
        <w:t>辑不是简单的叠</w:t>
      </w:r>
      <w:r>
        <w:rPr>
          <w:rFonts w:ascii="宋体" w:eastAsia="宋体" w:hAnsi="宋体" w:cs="宋体" w:hint="eastAsia"/>
          <w:i w:val="0"/>
          <w:iCs w:val="0"/>
          <w:caps w:val="0"/>
          <w:color w:val="000000"/>
          <w:spacing w:val="0"/>
          <w:sz w:val="21"/>
          <w:szCs w:val="21"/>
          <w:shd w:val="clear" w:color="auto" w:fill="FFFFFF"/>
          <w:lang w:val="en-US" w:eastAsia="zh-CN"/>
        </w:rPr>
        <w:t>加，而应该按照入口产品、利润产品、标杆产品这样一个递进的逻辑去搭建产品矩阵，以低门槛的记账服务做获客入口，财税咨询和合规服务作为盈利点，标杆案例可以被复制和展示的品牌背书作为核心。营销转化</w:t>
      </w:r>
      <w:r>
        <w:rPr>
          <w:rFonts w:ascii="宋体" w:eastAsia="宋体" w:hAnsi="宋体" w:cs="宋体" w:hint="eastAsia"/>
          <w:i w:val="0"/>
          <w:iCs w:val="0"/>
          <w:caps w:val="0"/>
          <w:color w:val="C00000"/>
          <w:spacing w:val="0"/>
          <w:sz w:val="21"/>
          <w:szCs w:val="21"/>
          <w:shd w:val="clear" w:color="auto" w:fill="FFFFFF"/>
          <w:lang w:val="en-US" w:eastAsia="zh-CN"/>
        </w:rPr>
        <w:t>过程中，营销</w:t>
      </w:r>
      <w:r>
        <w:rPr>
          <w:rFonts w:ascii="宋体" w:eastAsia="宋体" w:hAnsi="宋体" w:cs="宋体" w:hint="eastAsia"/>
          <w:i w:val="0"/>
          <w:iCs w:val="0"/>
          <w:caps w:val="0"/>
          <w:color w:val="000000"/>
          <w:spacing w:val="0"/>
          <w:sz w:val="21"/>
          <w:szCs w:val="21"/>
          <w:shd w:val="clear" w:color="auto" w:fill="FFFFFF"/>
          <w:lang w:val="en-US" w:eastAsia="zh-CN"/>
        </w:rPr>
        <w:t>环节由原来的“推产品”转变为“讲场景”，以客户真实痛点为切入点设计服务包，用可以量化的价值主张，省下多少税负、避免多少风险、节省多少人手等等来打动客户，让产品本身成为最有说服力的销售话术。</w:t>
      </w:r>
    </w:p>
    <w:p w14:paraId="515D7E85">
      <w:pPr>
        <w:rPr>
          <w:rFonts w:hint="eastAsia"/>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6AB06FE"/>
    <w:rsid w:val="0951022B"/>
    <w:rsid w:val="15BC4E5A"/>
    <w:rsid w:val="16D503E4"/>
    <w:rsid w:val="21FB1255"/>
    <w:rsid w:val="23EE5E61"/>
    <w:rsid w:val="2B91176C"/>
    <w:rsid w:val="32566459"/>
    <w:rsid w:val="350F525A"/>
    <w:rsid w:val="396561F6"/>
    <w:rsid w:val="3A634EC7"/>
    <w:rsid w:val="3F22501A"/>
    <w:rsid w:val="43716BA9"/>
    <w:rsid w:val="49325F42"/>
    <w:rsid w:val="4B7033E4"/>
    <w:rsid w:val="538114A4"/>
    <w:rsid w:val="57CA584B"/>
    <w:rsid w:val="5BBD3D11"/>
    <w:rsid w:val="5C8F7981"/>
    <w:rsid w:val="5DBB53CC"/>
    <w:rsid w:val="610C5BEA"/>
    <w:rsid w:val="649B63FC"/>
    <w:rsid w:val="68FD5D5B"/>
    <w:rsid w:val="6CE2153C"/>
    <w:rsid w:val="72A638AD"/>
    <w:rsid w:val="72F85BFE"/>
    <w:rsid w:val="7A4E33A4"/>
    <w:rsid w:val="7A7A06ED"/>
    <w:rsid w:val="7AA4268F"/>
    <w:rsid w:val="7AEE6B12"/>
    <w:rsid w:val="7BED6D2C"/>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1305</Words>
  <Characters>1305</Characters>
  <Application>Microsoft Office Word</Application>
  <DocSecurity>0</DocSecurity>
  <Lines>0</Lines>
  <Paragraphs>0</Paragraphs>
  <ScaleCrop>false</ScaleCrop>
  <Company/>
  <LinksUpToDate>false</LinksUpToDate>
  <CharactersWithSpaces>1305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2026-10-27T06:48:18Z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