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3A88D5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bookmarkStart w:id="0" w:name="_GoBack"/>
      <w:bookmarkEnd w:id="0"/>
      <w:r>
        <w:rPr>
          <w:rFonts w:ascii="宋体" w:eastAsia="宋体" w:hAnsi="宋体" w:cs="宋体" w:hint="eastAsia"/>
        </w:rPr>
        <w:t>3.加快数字技术赋能，推行智能预控管护</w:t>
      </w:r>
    </w:p>
    <w:p w14:paraId="25594B7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水利主管部门先在重要堤防、拦河闸坝、骨干渠道设置监测点，把渗压、位移、裂缝开度、水位等主要运行数据收集起来。监测数据被统一存入管护平台，系统可以把连续的时间序列数据传给专业技术人员来分析病害的发展趋势。原有徒步巡检与线上监测互相补充，当监测系统发出报警的时候，管护人员就会按照预警的点位到现场进行复查。维修养护方案编制的时候技术人员查阅历史监测数据，依靠数据来选定合适的方案，减小由于经验判断造成的误差。平台给每个水工构筑物创建独立的电子档案，把历次巡检照片、维修记录、材料参数、复查结果等全部输入系统。管护人员按照档案了解病害的发展整个过程，工作人员能辨别出瞬间出现的异常信号以及持久的结构损伤。定期对监测设备进行校准维护，设备自身也属于水利工程维修养护范围内，保证所采集数据的准确性、可靠性。数字管护体系摒弃了以往无计划、被动抢修的模式，把维修养护工作由原来的被动抢修转变为现在的主动预防性处理。</w:t>
      </w:r>
    </w:p>
    <w:p w14:paraId="1E9600F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4.强化人才培育体系，夯实专业管护根基</w:t>
      </w:r>
    </w:p>
    <w:p w14:paraId="73D4506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水利主管单位创建分层分类的培训制度，培训对象分基础巡检员、现场技术负责人、机电维护员三个层次。基础岗位培训主要针对病害识别、台账记录、安全防护等基本内容的培训，技术负责人培训主要是灌浆防渗、混凝土修补、钢结构防腐、启闭机检修等操作工艺。培训场地设在工程现场，以病害点位的真实性为基础开展实操教学，防止理论与现场作业出现脱节的现象。管护单位同水利专业的学校建立稳定的合作伙伴关系，学校在一线养护工作上不定期派遣实习生，一线技术骨干到院校参加工艺交流。设置分层的管护岗位薪酬制度，薪酬标准同人员技能等级、管护责任区密切相关，使专业技术人员能够安心地在基层工作。建立单位内部师徒结对制度，有丰富工作经验的师傅带徒弟，结对期间把本管辖范围内工程的工程病害特点以及处理办法传授给徒弟。管护队伍定期组织现场技能比赛，以渠道清淤、裂缝修补、止水更换为主要内容，参加人员为一线养护作业人员，比赛成绩记入养护人员技能档案。设置单位内部安全培训制度，养护作业中有水下、高空、机电检修等作业，定期对养护作业人员进行安全培训，提高养护作业人员的安全防范意识。复合型人才主要是指土建和机电互相交叉的养护人员，可以对闸站结构病害、配套机电故障进行处理。</w:t>
      </w:r>
    </w:p>
    <w:p w14:paraId="0F85A4E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结束语</w:t>
      </w:r>
    </w:p>
    <w:p w14:paraId="01E4EAF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水利工程的维修保养是基础性的、长期的工作，水利工程安全稳定运行起着决定性的作用。各种短板问题的解决要依靠制度、资金、技术、人才等各方面因素的共同努力。不断推进维修养护模式的转型升级，推进以预防为本、精细管控、智慧赋能的管护导向，可以持续改善工程运行状态，发挥水利工程的综合效益，为水网建设现代化、水利事业高质量发展筑牢根基。</w:t>
      </w:r>
    </w:p>
    <w:p w14:paraId="4FD823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eastAsia="宋体" w:hAnsi="宋体" w:cs="宋体" w:hint="eastAsia"/>
        </w:rPr>
      </w:pPr>
    </w:p>
    <w:p w14:paraId="0008C60D"/>
    <w:sectPr>
      <w:pgSz w:w="11906" w:h="16838"/>
      <w:pgMar w:top="1440" w:right="1800" w:bottom="1440" w:left="1800" w:header="851" w:footer="992" w:gutter="0"/>
      <w:cols w:num="1" w:space="0"/>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bordersDoNotSurroundHeader/>
  <w:bordersDoNotSurroundFooter/>
  <w:defaultTabStop w:val="420"/>
  <w:drawingGridVerticalSpacing w:val="15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827A30"/>
    <w:rsid w:val="0C827A30"/>
    <w:rsid w:val="12043354"/>
    <w:rsid w:val="6E131BB7"/>
    <w:rsid w:val="7C1826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951</Words>
  <Characters>954</Characters>
  <Application>Microsoft Office Word</Application>
  <DocSecurity>0</DocSecurity>
  <Lines>0</Lines>
  <Paragraphs>0</Paragraphs>
  <ScaleCrop>false</ScaleCrop>
  <Company/>
  <LinksUpToDate>false</LinksUpToDate>
  <CharactersWithSpaces>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2026-10-27T03:29:00Z</dcterms:created>
  <dcterms:modified xsi:type="dcterms:W3CDTF">2026-10-27T03:41:23Z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E76493455BA94AC39B044566D93EDD66_11</vt:lpwstr>
  </property>
  <property fmtid="{D5CDD505-2E9C-101B-9397-08002B2CF9AE}" pid="3" name="KSOProductBuildVer">
    <vt:lpwstr>2052-12.1.0.29161</vt:lpwstr>
  </property>
  <property fmtid="{D5CDD505-2E9C-101B-9397-08002B2CF9AE}" pid="4" name="KSOTemplateDocerSaveRecord">
    <vt:lpwstr>eyJoZGlkIjoiNWQwNGEzY2MyNzA1ZjhhZGM4YjVjMjVlMTVmZWRkMTMiLCJ1c2VySWQiOiI1ODIxNTk5MDgifQ==</vt:lpwstr>
  </property>
</Properties>
</file>