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390BE6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农业机械智能化发展现状与发展趋势分析</w:t>
      </w:r>
    </w:p>
    <w:p w14:paraId="1246BA7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方冀徽 李宇娟</w:t>
      </w:r>
    </w:p>
    <w:p w14:paraId="5363AE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rPr>
        <w:t>农业机械智能化正处在由单机辅助驾驶到系统级自主作业的深入发展过程中，它具有集群协同、模块化电动化、场景扩展、无人农场落地等特点，但同时也存在核心技术受制于人</w:t>
      </w:r>
      <w:r>
        <w:rPr>
          <w:rFonts w:asciiTheme="minorEastAsia" w:eastAsiaTheme="minorEastAsia" w:hAnsiTheme="minorEastAsia" w:cstheme="minorEastAsia" w:hint="eastAsia"/>
          <w:lang w:eastAsia="zh-CN"/>
        </w:rPr>
        <w:t>、</w:t>
      </w:r>
      <w:r>
        <w:rPr>
          <w:rFonts w:asciiTheme="minorEastAsia" w:eastAsiaTheme="minorEastAsia" w:hAnsiTheme="minorEastAsia" w:cstheme="minorEastAsia" w:hint="eastAsia"/>
        </w:rPr>
        <w:t>场景适配粗放、经济门槛高、人才断层并存的矛盾。在梳理智能化的发展走向之</w:t>
      </w:r>
      <w:r>
        <w:rPr>
          <w:rFonts w:asciiTheme="minorEastAsia" w:eastAsiaTheme="minorEastAsia" w:hAnsiTheme="minorEastAsia" w:cstheme="minorEastAsia" w:hint="eastAsia"/>
          <w:lang w:val="en-US" w:eastAsia="zh-CN"/>
        </w:rPr>
        <w:t>后</w:t>
      </w:r>
      <w:r>
        <w:rPr>
          <w:rFonts w:asciiTheme="minorEastAsia" w:eastAsiaTheme="minorEastAsia" w:hAnsiTheme="minorEastAsia" w:cstheme="minorEastAsia" w:hint="eastAsia"/>
        </w:rPr>
        <w:t>，把问题放到“技术、场景、经济、人力”互相影响的结构当中加以考察，从产学研协同攻关、产品供给改善、政策和市场化服务机制的优化、推广与人才培育体系的健全四个方面给出可行的策略。从分析结果来看，农机智能化真正存在的问题并不是一项单项技术有多么先进，而是缺少了技术系统与农业生产逻辑之间的耦合度不够深，未来的走向要由智能化能不能把“可演示”的能力转化为“可复制”的生产力来决定。</w:t>
      </w:r>
    </w:p>
    <w:p w14:paraId="6F2F40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关键词：农业机械；智能化；集群协同；无人农场；农机农艺融合</w:t>
      </w:r>
    </w:p>
    <w:p w14:paraId="3B36E6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07D318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在智慧农业的环境下，农业机械智能化的发展慢慢改变了传统的农业生产模式，促进了农业现代化。十几年来，农业机械智能化大致是“减轻体力”到“代替判断”的一条线。早期以自动驾驶、辅助导航为代表的技术是直线行走和地头转弯的准确性问题，后来传感器、物联网、边缘计算的加入让农机有了环境感知以及作业质量检测的功能，近些年来多机协同调度、云端决策以及农业大模型的出现，将智能化带入到整个系统自主运转的层面。递进不是简单的技术叠加，而是改变了农业生产中人与机器之间分工的变化，人由操作位置慢慢后退，把注意力转向了监视、干预和策略的制定。</w:t>
      </w:r>
    </w:p>
    <w:p w14:paraId="490FCC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1农业机械智能化发展现状</w:t>
      </w:r>
    </w:p>
    <w:p w14:paraId="596AC5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1.1集群协同作业稳步发展</w:t>
      </w:r>
    </w:p>
    <w:p w14:paraId="123A2A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早期智能农机的自主性只存在于一台设备内部的感知和执行上，目前大部分的技术重心已经转移到了多台设备之间任务的分配以及调度上</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。云端管控平台完成全局路径规划以及作业冲突的解决工作，地面农机群按照实时指令来并行作业、地头自转以及机具自动启停。田间路径统筹、多</w:t>
      </w:r>
      <w:r>
        <w:rPr>
          <w:rFonts w:asciiTheme="minorEastAsia" w:hAnsiTheme="minorEastAsia" w:cstheme="minorEastAsia" w:hint="eastAsia"/>
          <w:lang w:eastAsia="zh-CN"/>
        </w:rPr>
        <w:t>机</w:t>
      </w:r>
      <w:r>
        <w:rPr>
          <w:rFonts w:asciiTheme="minorEastAsia" w:eastAsiaTheme="minorEastAsia" w:hAnsiTheme="minorEastAsia" w:cstheme="minorEastAsia" w:hint="eastAsia"/>
        </w:rPr>
        <w:t>动态调度等重要功能在经过不断的改进之后，由实验室测试走向了生产性试验环境。协同不是把多台自动驾驶的农机放在同一个田块上，而是调度算法对田块几何、作物情况及机具作业参数做联合求解的过程。地空一体化感知系统出现之后，协同的范围又扩大了，遥感无人机做大规模农情普查工作，地面设备做近距离的细节工作，二者互相补充形成高低互补的信息结构，给集群决策赋予比单机视野更丰富、更完整的输入。</w:t>
      </w:r>
    </w:p>
    <w:p w14:paraId="7900E0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1.2模块化与电动化提速</w:t>
      </w:r>
    </w:p>
    <w:p w14:paraId="2FD780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模块化、电动化一起在农机行业里碰撞的时候，传统的农机产品“一机一用”的产品思维也正在发生改变。以通用动力底盘搭载可更换作业模块的设计理念为基础，使得一台机器可以由旋耕、播种、植保、除草等工序迅速转换，设备利用率随之提高</w:t>
      </w:r>
      <w:r>
        <w:rPr>
          <w:rFonts w:asciiTheme="minorEastAsia" w:eastAsiaTheme="minorEastAsia" w:hAnsiTheme="minorEastAsia" w:cstheme="minorEastAsia" w:hint="eastAsia"/>
          <w:vertAlign w:val="superscript"/>
          <w:lang w:val="en-US" w:eastAsia="zh-CN"/>
        </w:rPr>
        <w:t>[2]</w:t>
      </w:r>
      <w:r>
        <w:rPr>
          <w:rFonts w:asciiTheme="minorEastAsia" w:eastAsiaTheme="minorEastAsia" w:hAnsiTheme="minorEastAsia" w:cstheme="minorEastAsia" w:hint="eastAsia"/>
        </w:rPr>
        <w:t>。该种结构对于果园、设施大棚以及丘陵小地块这样的空间受限环境来说十分灵活，在紧凑的车身、四轮转向以及原地掉头能力的作用下，农机可以到达传统的燃油大型机具不能到达的作业区域。电动化发展同模块化互相支撑的关系。分布式电驱动给每个车轮或者作业单元都赋予了独立的控制权，符合复杂地形以及高速度细调的需要，纯电驱动产生的零排放、低噪音等优点，给温室这类环境敏感的区域提供了一个燃油机无法取代的条件。甲醇增程式、混动等技术路线也在并行发展，力求在续航和重负荷作业性能上达成一种平衡。</w:t>
      </w:r>
    </w:p>
    <w:p w14:paraId="6A36A0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1.3作业覆盖场景不断拓展</w:t>
      </w:r>
    </w:p>
    <w:p w14:paraId="211F26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智能农机的主阵地在地势平缓、地块整齐的粮食主产区，丘陵山地、果园行间、设施大棚等由于非结构化的特征被称为“难啃的骨头”。近</w:t>
      </w:r>
      <w:r>
        <w:rPr>
          <w:rFonts w:asciiTheme="minorEastAsia" w:hAnsiTheme="minorEastAsia" w:cstheme="minorEastAsia" w:hint="eastAsia"/>
          <w:lang w:eastAsia="zh-CN"/>
        </w:rPr>
        <w:t>些</w:t>
      </w:r>
      <w:r>
        <w:rPr>
          <w:rFonts w:asciiTheme="minorEastAsia" w:eastAsiaTheme="minorEastAsia" w:hAnsiTheme="minorEastAsia" w:cstheme="minorEastAsia" w:hint="eastAsia"/>
        </w:rPr>
        <w:t>年来产品设计上已经把场景的不同当作前提而不是例外来对待了</w:t>
      </w:r>
      <w:r>
        <w:rPr>
          <w:rFonts w:asciiTheme="minorEastAsia" w:eastAsiaTheme="minorEastAsia" w:hAnsiTheme="minorEastAsia" w:cstheme="minorEastAsia" w:hint="eastAsia"/>
          <w:vertAlign w:val="superscript"/>
          <w:lang w:val="en-US" w:eastAsia="zh-CN"/>
        </w:rPr>
        <w:t>[3]</w:t>
      </w:r>
      <w:r>
        <w:rPr>
          <w:rFonts w:asciiTheme="minorEastAsia" w:eastAsiaTheme="minorEastAsia" w:hAnsiTheme="minorEastAsia" w:cstheme="minorEastAsia" w:hint="eastAsia"/>
        </w:rPr>
        <w:t>。小型化的底盘、可变轮距、行间导航避障的使用使智能设备可以进入坡地、窄垄、树冠下遮蔽的地方。育种田以及小块地对播种精度和单株管理的高要求，促使轻型机器人出现，果园除草、喷药、施肥的多功能扩展依靠的是作业单元的快速更换而不是整机的更换。场景拓展的另一面就是作业链条的延伸，智能化不再只是耕种收这些重点环节，田间巡检、农情监测、灌溉决策这些“管”环节也开始被纳入到同一个技术体系之中。</w:t>
      </w:r>
    </w:p>
    <w:p w14:paraId="1ADB94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1.4无人农场模式逐步落地</w:t>
      </w:r>
    </w:p>
    <w:p w14:paraId="197AEE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无人农场从概念演示到生产性运行，是智能化发展过程中的一个重要的节点，早期无</w:t>
      </w:r>
      <w:r>
        <w:rPr>
          <w:rFonts w:asciiTheme="minorEastAsia" w:eastAsiaTheme="minorEastAsia" w:hAnsiTheme="minorEastAsia" w:cstheme="minorEastAsia" w:hint="eastAsia"/>
          <w:lang w:eastAsia="zh-CN"/>
        </w:rPr>
        <w:t>人</w:t>
      </w:r>
      <w:r>
        <w:rPr>
          <w:rFonts w:asciiTheme="minorEastAsia" w:eastAsiaTheme="minorEastAsia" w:hAnsiTheme="minorEastAsia" w:cstheme="minorEastAsia" w:hint="eastAsia"/>
        </w:rPr>
        <w:t>农场把“全流程无人”作为展示的主要目的，主要研究的是能否在没有人工干预的情况下完成耕、种、管、收的完整流程；而现在的实践更加重视运行的可重复性以及经济上的可持续性</w:t>
      </w:r>
      <w:r>
        <w:rPr>
          <w:rFonts w:asciiTheme="minorEastAsia" w:eastAsiaTheme="minorEastAsia" w:hAnsiTheme="minorEastAsia" w:cstheme="minorEastAsia" w:hint="eastAsia"/>
          <w:vertAlign w:val="superscript"/>
          <w:lang w:val="en-US" w:eastAsia="zh-CN"/>
        </w:rPr>
        <w:t>[4]</w:t>
      </w:r>
      <w:r>
        <w:rPr>
          <w:rFonts w:asciiTheme="minorEastAsia" w:eastAsiaTheme="minorEastAsia" w:hAnsiTheme="minorEastAsia" w:cstheme="minorEastAsia" w:hint="eastAsia"/>
        </w:rPr>
        <w:t>。云端平台一键调度、不同种类农机依次作业、从播种到收获的全部无人化管理已经开始在部分基地实行常态化运行。技术迭代的轨迹也清晰可辨：从直线辅助驾驶到全自主转弯、避障与机具协同，从单台设备独立作业到多机统一调度，八年的持续迭代积累使系统稳定性有了可观测的提升。更为值得关注的是无人农场与绿色化的融合。甲醇增程动力、纯电驱动以及变量精准作业三者结合之后，无人化不单只是“省人”，而且正在承担着减少排放、节约投入品的作用。</w:t>
      </w:r>
    </w:p>
    <w:p w14:paraId="28519B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2农业机械智能化发展存在问题</w:t>
      </w:r>
    </w:p>
    <w:p w14:paraId="1BD31E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2.1核心技术短板突出</w:t>
      </w:r>
    </w:p>
    <w:p w14:paraId="284705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智能化农机性能的天花板很大程度上是由底层零部件以及核心算法决定的，在这个层面就是短板最多的地方。高端液压件、高精度智能传感器、电控系统以及专用芯片的国产化水平一直很低，250马力以上的大型农机主要零部件的进口率大于90%，200马力以上的拖拉机核心零部件国产化率小于40%。依赖的结果不只是成本的增加，更会带来供应链的弱质性以及技术更迭速度的受制。可靠性上不能回避的是国产农机的平均无故障工作时间约为340h，比现在的国际先进水平低几十年。智能化的各种功能在实验室或者短时间的演示中可以实现，但是要在长时间、高强度的农业作业中稳定再现，底层工业基础还要补课。</w:t>
      </w:r>
    </w:p>
    <w:p w14:paraId="777831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2.2场景适配性不足</w:t>
      </w:r>
    </w:p>
    <w:p w14:paraId="3659C8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农业场景的非结构化程度远远大于工业场景，大部分智能农机产品设计逻辑都还保留着从工业或者城市场景“平移”的痕迹。作物种类繁多，长势不断变化，田块分散，机耕道路情况不一，在研发阶段很多变量都被简化成理想参数，到了田间就成为了失锁的根源。一个在平整的大田上稳定导航的系统，到了果园行间由于树冠遮挡经常出现失锁的情况，给规模化的农场设计的协同调度方案在小农户分散经营的地块上很难形成有效的作业单元。研发供给同真实需求的结构性错位更深层次的问题是，研发供给和真实需求之间存在结构上的矛盾，市场上大多数智能化产品为了达到功能集成以及展示的目的而使得操作变得复杂，维护成本高，农户真正需要的“门槛低、适配性强、见效快”的轻量级解决方案，在供给体系里却很少出现。</w:t>
      </w:r>
    </w:p>
    <w:p w14:paraId="62C1AD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2.3购置与运维成本偏高</w:t>
      </w:r>
    </w:p>
    <w:p w14:paraId="33B77B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智能装备的购置价格一般要高于同类型的传统的机器，农业经营的利润率很低，小规模经营主体的购买价格门槛也特别高。即使农机补贴有缓冲期，一次性支出和实际支付能力之间仍然存在着现实的制约。最大的压力来自使用环节，智能农机的修理需要专业的人员和专用的配件，农村地区维修网点少、响应时间长，造成故障停机损失的隐形支出往往大于维修费用。智能系统对于数据服务、软件升级、标定校准的持续依赖，就造成了一种传统农机所没有的“持有成本”。当效率提高带来的收益不能抵消购买及维护叠加所造成的总成本的时候，经营主体就会陷入“想买却买不起，能用但不好用”的困境。</w:t>
      </w:r>
    </w:p>
    <w:p w14:paraId="743894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2.4人才供给不足</w:t>
      </w:r>
    </w:p>
    <w:p w14:paraId="362BB5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农机智能化对于人力资源的要求与传统的农机化阶段有本质的区</w:t>
      </w:r>
      <w:r>
        <w:rPr>
          <w:rFonts w:asciiTheme="minorEastAsia" w:hAnsiTheme="minorEastAsia" w:cstheme="minorEastAsia" w:hint="eastAsia"/>
          <w:lang w:eastAsia="zh-CN"/>
        </w:rPr>
        <w:t>别</w:t>
      </w:r>
      <w:r>
        <w:rPr>
          <w:rFonts w:asciiTheme="minorEastAsia" w:eastAsiaTheme="minorEastAsia" w:hAnsiTheme="minorEastAsia" w:cstheme="minorEastAsia" w:hint="eastAsia"/>
        </w:rPr>
        <w:t>，需要的是能将机械、电子、农艺和数据联系起来的人，而不仅仅是会使用单一技能的人。现实供给与需求之间存在着很大的时滞。传统的农机专业课程体系及实训设施更新缓慢，毕业生掌握的技能与产业现场迭代时间相差一年以上，京津冀地区智能农机操作员缺口有两万多人。缺口不只是操作端的，也是可以诊断智能系统故障、分析数据并调整作业策略的中间层。缺少这一类人才智能装备出现超出常规的异常时，使用者只能依靠厂商的远程支持，不能自行解决。推广体系的知识结构老化问题也存在，基层推广人员对于智能产品了解程度不高，在农户和复杂的先进技术系统之间起不到有效的“翻译”作用。</w:t>
      </w:r>
    </w:p>
    <w:p w14:paraId="1DF6A7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3农业机械智能化高质量发展策略</w:t>
      </w:r>
    </w:p>
    <w:p w14:paraId="6A20A5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3.1强化产学研协同攻关，突破关键核心技术</w:t>
      </w:r>
    </w:p>
    <w:p w14:paraId="3DD4AA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核心技术之所以很难取得突破，不是由于缺少一个实验室的研究能力，而是由于从基础零部件到整机验证链条上存在着许多断层，即高校的前沿成果缺少中试环境，企业的产品更新缺少底层技术的支持，用户真实的使用体验也无法被纳入到研发议程当中。只有对攻关组织方式进行实质性的调整，才能使局面得到改善。以农机装备需求目录为依托，按照产业紧迫程度对高端液压件、高精度传感器、电控单元、专用芯片等“卡点”进行排序，企业牵头组建高校、检测机构及应用主体组成的联合体，把中试验证以及田间可靠性测试纳入到整个研发过程当中，不能等到样机定型之后才做。评价机制应该转变考核指标，由原来主要靠论文、专利数量的考核，转变为以机具实际销售台套数、无故障作业时间、在真实场景下的推广面积为考核依据。另外利用国内已经形成的新能源电驱系统和人工智能算法产业势能，在电动农机动力架构以及农业专用模型上另辟蹊径地发展不同于传统技术路线的追赶途径，把“换道”变成可以实现的工程化产品</w:t>
      </w:r>
      <w:r>
        <w:rPr>
          <w:rFonts w:asciiTheme="minorEastAsia" w:eastAsiaTheme="minorEastAsia" w:hAnsiTheme="minorEastAsia" w:cstheme="minorEastAsia" w:hint="eastAsia"/>
          <w:vertAlign w:val="superscript"/>
          <w:lang w:val="en-US" w:eastAsia="zh-CN"/>
        </w:rPr>
        <w:t>[5]</w:t>
      </w:r>
      <w:r>
        <w:rPr>
          <w:rFonts w:asciiTheme="minorEastAsia" w:eastAsiaTheme="minorEastAsia" w:hAnsiTheme="minorEastAsia" w:cstheme="minorEastAsia" w:hint="eastAsia"/>
        </w:rPr>
        <w:t>。</w:t>
      </w:r>
    </w:p>
    <w:p w14:paraId="5CCB4C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3.2优化产品供给，推动农机与农艺深度融合</w:t>
      </w:r>
    </w:p>
    <w:p w14:paraId="19F0C1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农机和农艺之间的脱节在智能化阶段被放大了，农艺方案依照生物学规律设计，智能装备依据工程逻辑进行开发，两者在田间的交流中经常是互不兼容的。融合的切入点应当前移到品种选育、栽培模式的设计阶段，让农艺参数从一开始就考虑机械化作业的可行性，而不是等农机定型之后才做适配性的调整。产品供给优化的前提要从这里开始，以丘陵山地、果园行间、设施棚室等场景为出发点，先发展小型化、轻量化、可变结构底盘的</w:t>
      </w:r>
      <w:r>
        <w:rPr>
          <w:rFonts w:asciiTheme="minorEastAsia" w:eastAsiaTheme="minorEastAsia" w:hAnsiTheme="minorEastAsia" w:cstheme="minorEastAsia" w:hint="eastAsia"/>
          <w:lang w:eastAsia="zh-CN"/>
        </w:rPr>
        <w:t>智能</w:t>
      </w:r>
      <w:r>
        <w:rPr>
          <w:rFonts w:asciiTheme="minorEastAsia" w:eastAsiaTheme="minorEastAsia" w:hAnsiTheme="minorEastAsia" w:cstheme="minorEastAsia" w:hint="eastAsia"/>
        </w:rPr>
        <w:t>产品，使智能功能占整机成本比例降低，重点提高大田规模化经营条件下多机协同调度水平以及异构机具之间的互操作水平。标准接口强制执行是产品供给走向有秩序的必然之举，如果各个厂家的设备数据格式、通信协议是各执一词的话，那么场景适配的成本就会被无限地推高</w:t>
      </w:r>
      <w:r>
        <w:rPr>
          <w:rFonts w:asciiTheme="minorEastAsia" w:eastAsiaTheme="minorEastAsia" w:hAnsiTheme="minorEastAsia" w:cstheme="minorEastAsia" w:hint="eastAsia"/>
          <w:vertAlign w:val="superscript"/>
          <w:lang w:val="en-US" w:eastAsia="zh-CN"/>
        </w:rPr>
        <w:t>[6]</w:t>
      </w:r>
      <w:r>
        <w:rPr>
          <w:rFonts w:asciiTheme="minorEastAsia" w:eastAsiaTheme="minorEastAsia" w:hAnsiTheme="minorEastAsia" w:cstheme="minorEastAsia" w:hint="eastAsia"/>
        </w:rPr>
        <w:t>。在此基础上智能农机产品应该分为两个层次的供应：对规模化主体来说是系统级的，对小农户来说是轻量化、可租用的，不能用一种产品逻辑去覆盖所有的经营形式。</w:t>
      </w:r>
    </w:p>
    <w:p w14:paraId="0EBAC4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3.3完善政策与市场化服务机制</w:t>
      </w:r>
    </w:p>
    <w:p w14:paraId="0095F5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农机智能化领域政策工具已比较丰富，但是衔接方式以及发挥作用的时间点问题仍然</w:t>
      </w:r>
      <w:r>
        <w:rPr>
          <w:rFonts w:asciiTheme="minorEastAsia" w:hAnsiTheme="minorEastAsia" w:cstheme="minorEastAsia" w:hint="eastAsia"/>
          <w:lang w:eastAsia="zh-CN"/>
        </w:rPr>
        <w:t>存</w:t>
      </w:r>
      <w:r>
        <w:rPr>
          <w:rFonts w:asciiTheme="minorEastAsia" w:eastAsiaTheme="minorEastAsia" w:hAnsiTheme="minorEastAsia" w:cstheme="minorEastAsia" w:hint="eastAsia"/>
        </w:rPr>
        <w:t>在，“优机优补”方向正确，但是需要将“优”的判据从产品参数转变为作业效果，将无故障时长、作业质量稳定性和售后响应速度作为补贴分级的参考因素，使财政激励和可靠性提高同向。老旧农机报废更新政策要和智能化升级相融合，给加装自动驾驶套件、智能监测装置的存量农机在一段时间内给予一定额度的支持，从而削减存量更新的边际成本。培育市场化服务机制也十分重要。智能农机许多功能只有在大规模调度、专业运维的环境下才能得到最大的发挥，也给农机社会化服务组织开拓了新的空间。鼓励服务主体以作业能力而不是机具的所有权来为农户提供服务，发展以“按亩收费”“按环节收费”为主的智能作业服务模式，在不改变小农户经营规模的基础上，可以使得智能化的效率收益能够被农户所分享。介入保险产品以及融资租赁工具以后，智能装备的持有风险就变得分散起来，经营主体做出决策的时间也变短了。</w:t>
      </w:r>
    </w:p>
    <w:p w14:paraId="105AF2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3.4健全推广与人才培育体系</w:t>
      </w:r>
    </w:p>
    <w:p w14:paraId="187621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人才问题不能只停留在增加一个专业或者开设一门新课上，它必须是培养链和产业现场之间不断交流。高校农业工程及农机类专业必须把智能装备运维、数据分析、农艺决策纳入必修的能力模块，不能只是选修的辅助内容，实训环境要依靠校企共建的速度来跟上产品的更新换代，让学生在真实的故障排除以及参数标定当中学会如何作出判断。现场工程师培养以及现代学徒制在农机领域应用的价值需要慎重考虑：智能农机很多技术具有很强的场景化特征，脱离田间课堂的教学很难把其中的默会知识传达给学生。推广体系的改变也非常重要。基层推广人员必须在农户之前先完成知识更新，担负起“技术翻译”的任务，把智能装备功能逻辑转换成农户可接受、可信赖的操作语言。面向存量农机手的短期模块化培训，以高频故障识别与处置、数据界面分析、简单标定为内容，不求全面系统，只求解决实际问题。人才培育成果最终要看智能装备是否能够在田间被长久使用，而不是靠培训人次或者课程的数量来衡量。</w:t>
      </w:r>
    </w:p>
    <w:p w14:paraId="0DAFCA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结语</w:t>
      </w:r>
    </w:p>
    <w:p w14:paraId="7CE1DC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rPr>
        <w:t>从农业机械智能化的发展过程中可以看出，技术的发展与生产方式的变革不是同时发生的。集群协同、模块化电动化、场景扩展以及无人农场这几个现象的背后，都指向一个结论，即智能硬件的硬件和系统架构具备了较好的可行性，决定智能发展的质量好坏的是能否把这种能力嵌入到农业生产的真实约束里去。核心技术的短板、场景错配、经济门槛和人才断层，其实质都是嵌入失败在各个方面的反映。未来的发展不能只依靠一项技术点的突破来决定，而应该看攻关组织、产品逻辑、政策工具、人力资本之间能否形成相互支撑的关系。当智能化从“可以做到”变成“应该持续使用”，农业机械智能化才完成了它最根本的飞跃。</w:t>
      </w:r>
    </w:p>
    <w:p w14:paraId="089FC2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917CB6"/>
    <w:rsid w:val="26BA3DE6"/>
    <w:rsid w:val="2BCC070B"/>
    <w:rsid w:val="348002E4"/>
    <w:rsid w:val="38D83FB2"/>
    <w:rsid w:val="3A48170A"/>
    <w:rsid w:val="42BD2703"/>
    <w:rsid w:val="50100316"/>
    <w:rsid w:val="54DC15B5"/>
    <w:rsid w:val="5AA61FA3"/>
    <w:rsid w:val="5F446614"/>
    <w:rsid w:val="628F0720"/>
    <w:rsid w:val="676A25AA"/>
    <w:rsid w:val="6B7403D3"/>
    <w:rsid w:val="6CA549A9"/>
    <w:rsid w:val="70B34F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5</TotalTime>
  <Pages>5</Pages>
  <Words>5260</Words>
  <Characters>5435</Characters>
  <Application>Microsoft Office Word</Application>
  <DocSecurity>0</DocSecurity>
  <Lines>0</Lines>
  <Paragraphs>0</Paragraphs>
  <ScaleCrop>false</ScaleCrop>
  <Company/>
  <LinksUpToDate>false</LinksUpToDate>
  <CharactersWithSpaces>5438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至尊宝。</cp:lastModifiedBy>
  <cp:revision>0</cp:revision>
  <dcterms:created xsi:type="dcterms:W3CDTF">2025-04-29T11:07:00Z</dcterms:created>
  <dcterms:modified xsi:type="dcterms:W3CDTF">2026-10-27T03:05:20Z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eyJoZGlkIjoiMDVhYTcyYjU1OGRhZGVmMjE2Y2VhMzMzN2U0YWFmMTUiLCJ1c2VySWQiOiIzMTA0NzM2NDgifQ==</vt:lpwstr>
  </property>
</Properties>
</file>