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A404A7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bookmarkStart w:id="0" w:name="_GoBack"/>
      <w:bookmarkEnd w:id="0"/>
    </w:p>
    <w:p w14:paraId="1103409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一、研究本课题的意义、解决的主要问题及研究基本思路</w:t>
      </w:r>
    </w:p>
    <w:p w14:paraId="63BF281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1.研究意义</w:t>
      </w:r>
    </w:p>
    <w:p w14:paraId="638E6B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商标权属于私权，商标权保护的范围并不是绝对的无边，尤其在对历史文化公共资源进行文旅开发的过程中，商标私权独占和社会公共文化权益的矛盾也愈加突出。守一堂非遗司法保护品牌来源于滨州市法院审理非遗维权案件的司法实践，“守一堂”非遗司法保护品牌以非遗保护、传承、利益和记忆为核心目标，用“守文化根脉、创传承之新”为口号创建非遗与商会、非遗与地理标志、非遗与文创产品相结合的运行模式，该机制运行过程中会碰到传统纹样商标确权的难题，还会牵涉到驰名商标跨类保护和公有资源留下的规范边界，因此其经验与问题亟待学理回应，本课题的研究意义正是从这里开始的</w:t>
      </w:r>
      <w:r>
        <w:rPr>
          <w:rFonts w:ascii="宋体" w:eastAsia="宋体" w:hAnsi="宋体" w:cs="宋体" w:hint="eastAsia"/>
          <w:lang w:eastAsia="zh-CN"/>
        </w:rPr>
        <w:t>。</w:t>
      </w:r>
    </w:p>
    <w:p w14:paraId="0CC2C1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（1）</w:t>
      </w:r>
      <w:r>
        <w:rPr>
          <w:rFonts w:ascii="宋体" w:eastAsia="宋体" w:hAnsi="宋体" w:cs="宋体" w:hint="eastAsia"/>
        </w:rPr>
        <w:t>理论意义。跳出传统文化知识产权研究大多聚焦于非遗著作权保护的已有研究范畴，把学术关注点放在商标确权、驰名商标跨类保护以及公有传统纹样的资源权利边界这三个制度冲突的新领域上，正视公共文化资源借助商标规则被私有化的现实矛盾，完善重版权、轻商标的确权研究不足之处，对文化公共领域里的私权与公益之间规范边界做进一步的法理论述。</w:t>
      </w:r>
    </w:p>
    <w:p w14:paraId="6775B19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（2）</w:t>
      </w:r>
      <w:r>
        <w:rPr>
          <w:rFonts w:ascii="宋体" w:eastAsia="宋体" w:hAnsi="宋体" w:cs="宋体" w:hint="eastAsia"/>
        </w:rPr>
        <w:t>实践价值。本课题研究结果可</w:t>
      </w:r>
      <w:r>
        <w:rPr>
          <w:rFonts w:ascii="宋体" w:eastAsia="宋体" w:hAnsi="宋体" w:cs="宋体" w:hint="eastAsia"/>
          <w:lang w:val="en-US" w:eastAsia="zh-CN"/>
        </w:rPr>
        <w:t>以加</w:t>
      </w:r>
      <w:r>
        <w:rPr>
          <w:rFonts w:ascii="宋体" w:eastAsia="宋体" w:hAnsi="宋体" w:cs="宋体" w:hint="eastAsia"/>
        </w:rPr>
        <w:t>深驰名商标、传统品牌保护的力度，为滨州剪纸、阳信地毯串枝纹样、无棣贝瓷纹饰、布老虎等黄河非遗赋能区域特色文创产业发展提供支持，帮助本地非遗工坊、中小文创企业识别商标注册、IP 运营过程中的权利风险，给“滨州文创”区域公共品牌市场化发展提供稳定的法律支撑。</w:t>
      </w:r>
    </w:p>
    <w:p w14:paraId="56F0891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（3）</w:t>
      </w:r>
      <w:r>
        <w:rPr>
          <w:rFonts w:ascii="宋体" w:eastAsia="宋体" w:hAnsi="宋体" w:cs="宋体" w:hint="eastAsia"/>
        </w:rPr>
        <w:t>推广意义。为滨州文</w:t>
      </w:r>
      <w:r>
        <w:rPr>
          <w:rFonts w:ascii="宋体" w:eastAsia="宋体" w:hAnsi="宋体" w:cs="宋体" w:hint="eastAsia"/>
          <w:lang w:val="en-US" w:eastAsia="zh-CN"/>
        </w:rPr>
        <w:t>旅行业</w:t>
      </w:r>
      <w:r>
        <w:rPr>
          <w:rFonts w:ascii="宋体" w:eastAsia="宋体" w:hAnsi="宋体" w:cs="宋体" w:hint="eastAsia"/>
        </w:rPr>
        <w:t>的商标合规运营及历史文化公共资源活化传承提供借鉴，使</w:t>
      </w:r>
      <w:r>
        <w:rPr>
          <w:rFonts w:ascii="宋体" w:eastAsia="宋体" w:hAnsi="宋体" w:cs="宋体" w:hint="eastAsia"/>
          <w:lang w:val="en-US" w:eastAsia="zh-CN"/>
        </w:rPr>
        <w:t>中华</w:t>
      </w:r>
      <w:r>
        <w:rPr>
          <w:rFonts w:ascii="宋体" w:eastAsia="宋体" w:hAnsi="宋体" w:cs="宋体" w:hint="eastAsia"/>
        </w:rPr>
        <w:t>优秀传统文化在市场化、产业化的发展过程中得到活态传承，所形成的经验可以为同类型地区公共文化资源商标治理提供可以借鉴、可以复制的模式。</w:t>
      </w:r>
    </w:p>
    <w:p w14:paraId="50D2047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2.解决的主要问题</w:t>
      </w:r>
    </w:p>
    <w:p w14:paraId="1BF4A8C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第一，公共纹样的商标独占范围不清。传统纹样脱离公有领域之后，市场主体依靠商标注册、驰名商标跨类别保护等方式取得了事实上的独占地位，私权扩张与公共利益的边界没有得到清晰的规定，亟待明确。</w:t>
      </w:r>
    </w:p>
    <w:p w14:paraId="54ADE71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二，文创企业商标注册合规性风险问题。中小文创企业和非遗传传承人对于纹样的选取、商标的申请、IP的经营等各方面的权利来源不明、近似判断不准、侵权预警不力的状况比较普遍，没有针对本土的实务操作指南。</w:t>
      </w:r>
    </w:p>
    <w:p w14:paraId="5302560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第三，地方治理协同机制的制度供给。政府、文博机构、司法机关、非遗工坊和市场主体之间还没有形成协同治理的局面，商标审查溯源义务同区域性非遗纹样数据库功能定位、服务场景没有系统的设计。</w:t>
      </w:r>
    </w:p>
    <w:p w14:paraId="133BE2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3.研究基本思路</w:t>
      </w:r>
    </w:p>
    <w:p w14:paraId="307455C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传统文化元素是公共文化资源，不是商标标识的组成部分。在符合商标法基本准则的基础上，对经过创造性的改造，有识别性的传统文化元素可以依法申请注册商标，并受到注册商标专用权的保护。本课题以“提出问题、分析问题、解决问题、总结归纳”的逻辑思路展开研究，以LV诉茉莉奶白案中产生的争议为切入点，归纳公共纹样商用权利冲突的类型化表现，辨析公共文化资源属性和商标权权利边界，参考域外的传统知识保护经验；接着通过实地调研滨州各地区非遗纹样资源及产业发展情况，总结知识产权风险，从制度完善、审查机制改进、行业合规指引、地方立法协同等几个方面给出可行的合规途径；最后总结研究成果，给出公共文化资源商标保护以及地方文创产业健康发展的一系列对策建议。</w:t>
      </w:r>
    </w:p>
    <w:p w14:paraId="360568D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二、完成本课题的条件分析</w:t>
      </w:r>
    </w:p>
    <w:p w14:paraId="78E80C5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1.参加人员状况</w:t>
      </w:r>
    </w:p>
    <w:p w14:paraId="01E9F7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XXX，XXX单位，XXX专业，XXX职称。从事了多年的有关XXX领域研究，主持了XXX课题，在XXX期刊上发表过有关XXX方面的文章有XXX篇，主要研究方向是XXX，有较强理论基础和课题组织经验，对本课题进行总体设计以及统筹规划。</w:t>
      </w:r>
    </w:p>
    <w:p w14:paraId="3253B45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p>
    <w:p w14:paraId="7DF63EF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XX，XX单位，XX专业，XX职称。从事过多年的实务工作，参与过某某项目工作，对某某业务流程较为熟悉，在某某方面有较丰富的实践经验，主要负责本课题实地调研、样本采集及实证分析工作。</w:t>
      </w:r>
    </w:p>
    <w:p w14:paraId="5BECF64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XXX，XXX单位，XXX专业，XXX职称。主要研究XXX，发表XXX论文，参加XXX课题，对XXX有研究兴趣，并且可以使用XXX的研究方法来负责整理资料、域外经验整理和撰写研究报告。</w:t>
      </w:r>
    </w:p>
    <w:p w14:paraId="1F7ED5B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2.资料准备情况</w:t>
      </w:r>
    </w:p>
    <w:p w14:paraId="4691A86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课题组已基本完成前期资料的收集整理工作，收集了商标法、非物质文化遗产法、地理标志保护相关法律和司法解释文本，对LV诉茉莉奶白案等典型案件的判决书及学理评述进行了整理，查阅了域外传统知识保护以及公有领域保留原则相关的文献，通过滨州法院“守一堂”非遗司法保护工程收集了本地非遗维权案件的实务材料，初步掌握了滨州剪纸、阳信地毯、无棣贝瓷、布老虎等非遗纹样现状，为课题的研究工作提供一定的资料支撑。</w:t>
      </w:r>
    </w:p>
    <w:p w14:paraId="44A479D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3.科研手段</w:t>
      </w:r>
    </w:p>
    <w:p w14:paraId="42A7F1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运用多种科研手段保证本课题的研究质量。在规范分析方面，本课题组采用法教义学的研究方法，对商标确权规则、驰名商标跨类保护制度和公有领域保留原则展开系统的阐释，明晰公共文化资源商标权边界的规范建构。实证研究部分主要用个案分析的方法对典型的案例进行剖析，借助实地访谈、问卷调查、样本收集等方式获得滨州非遗纹样的第一手资料，分析知识产权风险种类。比较研究时，课题组整理域外传统知识保护和纹样数据库建设制度上的成功做法，给予本土方案提供参照。课题组从多主体协同分析的角度出发，在制度理想和现实可行性之间寻求平衡，提出地方治理对策和企业合规指引，采用专家论证、实务反馈的方式对研究成果加以检验和修正。</w:t>
      </w:r>
    </w:p>
    <w:p w14:paraId="0FFC3C2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三、研究实施计划</w:t>
      </w:r>
    </w:p>
    <w:p w14:paraId="5AB2AD3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本课题自2026年11月启动，周期一年，分三个阶段推进。</w:t>
      </w:r>
    </w:p>
    <w:p w14:paraId="063994D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一阶段（2026年11月至2027年2月），即对个案的剖析以及法理的阐释。课题组以LV诉茉莉奶白案等典型案件为出发点，对公共纹样商用权利冲突的类型进行梳理，分析公共纹样的著作权与商标权的边界，借鉴域外传统知识保护的经验，整理文献综述和建立理论框架，产生阶段性研究报告。</w:t>
      </w:r>
    </w:p>
    <w:p w14:paraId="22308B1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二阶段为2027年3月到2027年7月的本地实证和制度构想。课题组到滨州进行实地访谈和样本采集，对剪纸、阳信地毯串枝纹样、无棣贝瓷纹饰、布老虎等滨州地区非物质文化遗产纹样的资源情况及产业发展情况进行调查，总结出中小文创企业、非遗传承人知识产权风险，提出商标审查规则的改进措施和地方纹样库的建设方案，完成实地调查报告和制度构想文稿。</w:t>
      </w:r>
    </w:p>
    <w:p w14:paraId="1846FAB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三阶段（2027年8月-2027年10月）地方对策和成果。课题组对接滨州“守一堂”司法机制，研制出多主体协同地方治理对策以及企业合规指引，邀请专家论证并听取实务意见，对研究资料加以整理修改，并且提交了全部的研究报告，为课题结项工作做好准备，使研究成果可以进入到司法参考和实务指引的实践当中去。</w:t>
      </w:r>
    </w:p>
    <w:p w14:paraId="7CCFF28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四、个人主要研究成果</w:t>
      </w:r>
    </w:p>
    <w:p w14:paraId="2BC9C1D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课题负责人一直从事XXX领域研究，主持XXX课题、参与XXX项目，在XXX期刊上发表了有关XXX问题的论文有若干篇，其中《XXX》一文主要研究XXX问题，为本课题研究打下了基础。课题组其他成员分别在XXX、XXX等方面取得了研究成果，形成有研究报告和实务指引的《XXX》《XXX》，和本课题在公共文化资源保护、商标权边界、地方文创产业合规等方面的议题具有高度的契合度，具备开展本课题研究的学术支撑和实践条件。</w:t>
      </w: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A4AA7"/>
    <w:rsid w:val="3ACA4AA7"/>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16</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2026-10-27T00:05:00Z</dcterms:created>
  <dcterms:modified xsi:type="dcterms:W3CDTF">2026-10-27T01:57:22Z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F21EF9A2C9B2427D8AFDA4E7944CBFE5_11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