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3EDC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摘要：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高阶思维能力是21世纪核心素养的一部分，是以批判性思维、合作性思维、分析性思维、创造性思维和元认知思维这五种思维为基础构成的。对于提高学生的综合素养、培养学生的创新能力有着十分重要的意义。立足于人教版初中英语教材课堂教学，从分析、评价、创造三个维度提取出设问导航驱动深层分析、批判反思涵养价值判断、读写共生迁移创造三条可以实施的操作策略，以具体的语篇为依托，呈现了阅读课从识记到思辨的转变路径，努力达成以读启思、以思促学的育人目标。</w:t>
      </w:r>
    </w:p>
    <w:p w14:paraId="381E8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sz w:val="21"/>
          <w:szCs w:val="21"/>
        </w:rPr>
      </w:pPr>
    </w:p>
    <w:p w14:paraId="60683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引言</w:t>
      </w:r>
    </w:p>
    <w:p w14:paraId="0C90E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新课标把思维品质作为英语学科核心素养的重要组成，阅读教学也因此被赋予了以前所未有的期望。但是在课堂上许多教师的阅读课教学仍然习惯于以“理解句子、找到信息”为最终目的，学生的回答大多只停留在重复和查找上，并不能真正达到推理、比较、判断和创造这些高阶认知的目的。虽然表面上看教学是扎实的，但实质上是把阅读当作单向的信息搬运工，学生读得越多，思考得越少，语言能力、思维能力并没有同步成长。教师对于语篇深层价值的挖掘不够，只重视词汇、语法而忽略了观点和逻辑；二是任务的设计没有一定的梯度，难易之间没有搭好台阶，学生的思维也就无从拾级而上；三是评价的取向重视记忆和再现，做得好、答得准压倒了想得多、想得远。高阶思维不会凭空在课堂上产生，它必须要有老师有意识地设计出阅读任务，唤醒、扶持和引导学生。从分析、评价、创造这三个方面出发，试图提出一些可以落地的实践途径，用具体的课例来说明教师怎样开展教学，给阅读教学同行提供一个可供参照的案例。</w:t>
      </w:r>
    </w:p>
    <w:p w14:paraId="305D8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一、设问导航，于深层追问中解析文本逻辑</w:t>
      </w:r>
    </w:p>
    <w:p w14:paraId="6951F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高阶思维分析能力是对信息进行拆解、比较、整合的能力，也就是读者对语篇是如何组织的、前后是怎样衔接的进行提问的能力。初中生的阅读大多只达到理解大意的目的，教师如果给学生搭建起层层递进的问题支架，使学生对文本结构进行拆解、对比事件的不同、理清因果之间的联系，思维就会在问答之间渐渐深入</w:t>
      </w:r>
      <w:r>
        <w:rPr>
          <w:rFonts w:asciiTheme="minorEastAsia" w:hAnsiTheme="minorEastAsia" w:cstheme="minorEastAsia" w:hint="default"/>
          <w:sz w:val="21"/>
          <w:szCs w:val="21"/>
          <w:vertAlign w:val="superscript"/>
          <w:lang w:val="en-US" w:eastAsia="zh-CN"/>
        </w:rPr>
        <w:t>[1]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。</w:t>
      </w:r>
    </w:p>
    <w:p w14:paraId="0F9A4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以人教版八年级上册第</w:t>
      </w:r>
      <w:r>
        <w:rPr>
          <w:rFonts w:asciiTheme="minorEastAsia" w:hAnsiTheme="minorEastAsia" w:cstheme="minorEastAsia" w:hint="eastAsia"/>
          <w:sz w:val="21"/>
          <w:szCs w:val="21"/>
          <w:lang w:eastAsia="zh-CN"/>
        </w:rPr>
        <w:t>一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单元的“Where did you go on vacation?Jane的两篇日记为例，教师可以让全班找出周一和周二的不同，然后追问Jane为什么觉得像鸟一样飞翔的时候，引导学生顺着“雨势很大，我</w:t>
      </w:r>
      <w:r>
        <w:rPr>
          <w:rFonts w:asciiTheme="minorEastAsia" w:hAnsiTheme="minorEastAsia" w:cstheme="minorEastAsia" w:hint="eastAsia"/>
          <w:sz w:val="21"/>
          <w:szCs w:val="21"/>
          <w:lang w:eastAsia="zh-CN"/>
        </w:rPr>
        <w:t>们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看不见下面的东西”这句反推坏天气引发的一系列反应，再比较delicious和tasted </w:t>
      </w:r>
      <w:r>
        <w:rPr>
          <w:rFonts w:asciiTheme="minorEastAsia" w:hAnsiTheme="minorEastAsia" w:cstheme="minorEastAsia" w:hint="eastAsia"/>
          <w:sz w:val="21"/>
          <w:szCs w:val="21"/>
          <w:lang w:eastAsia="zh-CN"/>
        </w:rPr>
        <w:t>g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ood因为太饿而用词的不同。在此基础上教师再设问同在槟城，为什么两天感受完全不同，使学生顺着天气、交通、行程安排一层一层地归结原因，在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比较的过程中体会日记写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作怎样依靠明显的反差来表现情绪的变化。因此学生知道了事件和情绪之间因果关系，也意识到作者用词背后的感情逻辑，分析就不再是填空题那样机械地对答案，而是真正的在语言文本内部发生的思想运动，读者也在问答中一点点接近语篇的脉络。</w:t>
      </w:r>
    </w:p>
    <w:p w14:paraId="7C638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二、批判审视，于价值辨析中涵养评价判断</w:t>
      </w:r>
    </w:p>
    <w:p w14:paraId="5A0D70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评价是对观点是否正确、是否合理以及有无根据的一种高阶认知活动，不能满足于接受作者所给出的结论，而应该去追问结论是否能够站得住</w:t>
      </w:r>
      <w:r>
        <w:rPr>
          <w:rFonts w:asciiTheme="minorEastAsia" w:hAnsiTheme="minorEastAsia" w:cstheme="minorEastAsia" w:hint="eastAsia"/>
          <w:sz w:val="21"/>
          <w:szCs w:val="21"/>
          <w:lang w:eastAsia="zh-CN"/>
        </w:rPr>
        <w:t>脚、是否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有其他的选择。对初中生来说，重视培养这样的质疑、权衡的眼光很必要，学生正处在认识事物的辨别力正在形成的时候。教师借助语篇中带有倾向性的话语布置辨析任务，让学生先理解作者为什么这么说，再思考自己是否同意，依据是什么，评价就在理解、反思的较量中自然地产生</w:t>
      </w:r>
      <w:r>
        <w:rPr>
          <w:rFonts w:asciiTheme="minorEastAsia" w:hAnsiTheme="minorEastAsia" w:cstheme="minorEastAsia" w:hint="default"/>
          <w:sz w:val="21"/>
          <w:szCs w:val="21"/>
          <w:vertAlign w:val="superscript"/>
          <w:lang w:val="en-US" w:eastAsia="zh-CN"/>
        </w:rPr>
        <w:t>[</w:t>
      </w:r>
      <w:r>
        <w:rPr>
          <w:rFonts w:asciiTheme="minorEastAsia" w:hAnsiTheme="minorEastAsia" w:cstheme="minorEastAsia" w:hint="eastAsia"/>
          <w:sz w:val="21"/>
          <w:szCs w:val="21"/>
          <w:vertAlign w:val="superscript"/>
          <w:lang w:val="en-US" w:eastAsia="zh-CN"/>
        </w:rPr>
        <w:t>2</w:t>
      </w:r>
      <w:r>
        <w:rPr>
          <w:rFonts w:asciiTheme="minorEastAsia" w:hAnsiTheme="minorEastAsia" w:cstheme="minorEastAsia" w:hint="default"/>
          <w:sz w:val="21"/>
          <w:szCs w:val="21"/>
          <w:vertAlign w:val="superscript"/>
          <w:lang w:val="en-US" w:eastAsia="zh-CN"/>
        </w:rPr>
        <w:t>]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。</w:t>
      </w:r>
    </w:p>
    <w:p w14:paraId="0B091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hAnsiTheme="minorEastAsia" w:cstheme="minorEastAsia" w:hint="default"/>
          <w:sz w:val="21"/>
          <w:szCs w:val="21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9A48B1"/>
    <w:rsid w:val="236E1629"/>
    <w:rsid w:val="28BD1D2F"/>
    <w:rsid w:val="2D2E29F2"/>
    <w:rsid w:val="35B77D36"/>
    <w:rsid w:val="38D83FB2"/>
    <w:rsid w:val="3A9A4D54"/>
    <w:rsid w:val="41FB79C8"/>
    <w:rsid w:val="5A295D82"/>
    <w:rsid w:val="78CD22EF"/>
    <w:rsid w:val="7B7B66DC"/>
    <w:rsid w:val="7F51441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样式1"/>
    <w:basedOn w:val="Normal"/>
    <w:qFormat/>
    <w:pPr>
      <w:spacing w:before="100" w:beforeLines="100" w:after="80" w:afterLines="80" w:line="440" w:lineRule="exact"/>
      <w:jc w:val="center"/>
      <w:outlineLvl w:val="0"/>
    </w:pPr>
    <w:rPr>
      <w:rFonts w:ascii="Calibri" w:eastAsia="黑体" w:hAnsi="Calibri" w:cs="宋体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2529</Words>
  <Characters>2905</Characters>
  <Application>Microsoft Office Word</Application>
  <DocSecurity>0</DocSecurity>
  <Lines>0</Lines>
  <Paragraphs>0</Paragraphs>
  <ScaleCrop>false</ScaleCrop>
  <Company/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至尊宝。</cp:lastModifiedBy>
  <cp:revision>0</cp:revision>
  <dcterms:created xsi:type="dcterms:W3CDTF">2025-04-29T11:07:00Z</dcterms:created>
  <dcterms:modified xsi:type="dcterms:W3CDTF">2026-10-26T15:23:12Z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113BE864C61E488CA40F7CE947939010_12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eyJoZGlkIjoiMDVhYTcyYjU1OGRhZGVmMjE2Y2VhMzMzN2U0YWFmMTUiLCJ1c2VySWQiOiIzMTA0NzM2NDgifQ==</vt:lpwstr>
  </property>
</Properties>
</file>